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T-EFF-05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Objective Response Rate (Investigator-Assessed)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Confirmed Best Overall Response (CBOR)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Complete Response (CR),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Partial Response (PR),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Stable Disease (SD),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Progressive Disease (PD),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(5.0)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(12.3)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Not Evaluable (NE),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Objective Response Rate (CR + PR),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86 (39.1)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32 (15.1)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(32.6, 45.9)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(10.6, 20.6)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24.0 (15.9, 32.0)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Response Evaluable = ITT with ≥1 post-baseline tumour assessment.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Confirmed Best Overall Response (CBOR) per RECIST 1.1 — confirmation requires a second CR/PR ≥28 days after the first with no intervening PD.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for ORR by Clopper-Pearson exact method.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Stratified Cochran-Mantel-Haenszel test: histology × region.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SAP §13.6 specifies BICR-assessed response; this study simulates only Investigator-assessed RS records.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2026-05-17T00:27:16Z</dcterms:modified>
  <cp:category/>
</cp:coreProperties>
</file>