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 (17.3, 21.4)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(12.0, 15.0)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0.485 (0.380, 0.619)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2026-05-17T00:27:17Z</dcterms:modified>
  <cp:category/>
</cp:coreProperties>
</file>