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Medical History by Category and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MEDICAL HISTORY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(99.1)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Cardiac Arrhythmia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PRIMARY DIAGNOSIS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Known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(Controlled)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 (Stable)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medical history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from ADMH.MHCAT ('PRIMARY DIAGNOSIS' = the NSCLC diagnosis; 'MEDICAL HISTORY' = all other conditions).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Term coding is simplified (title-case of verbatim) for the synthetic dataset; real studies should use MedDRA-coded MHDECOD.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datasets/adam/admh.parquet.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2026-05-17T00:28:42Z</dcterms:modified>
  <cp:category/>
</cp:coreProperties>
</file>