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Response Evaluable Population (N=431)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(N=219)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Response Evaluable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Disease Control Rate (CR + PR + SD ≥8 weeks),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181 (82.6)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145 (68.4)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(77.0, 87.4)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(61.7, 74.6)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14.3 (6.2, 22.3)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DCR = subjects with confirmed CBOR of CR, PR, or SD (duration ≥8 weeks from randomisation).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SD duration computed as days between first SD assessment and last OVR record.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by Clopper-Pearson; stratified CMH p-value (histology × region).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datasets/adam/adrs.parquet,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2026-05-17T08:38:33Z</dcterms:modified>
  <cp:category/>
</cp:coreProperties>
</file>