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T-VS-01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Vital Signs — Mean Change from Baseline at Key Visits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Diastolic Blood Pressure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(6.2)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 (6.3)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(12.6)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 (13.2)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-0.6 (12.8)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(14.1)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Heart Rate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 (8.8)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 (9.1)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-1.5 (16.2)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-1.7 (16.3)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 (16.5)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-2.3 (17.2)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Respiratory Rate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 (1.4)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 (1.3)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 (2.7)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 (3.0)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(3.2)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(2.8)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Systolic Blood Pressure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 (8.5)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 (11.1)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 (19.7)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(20.2)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 (19.6)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 (20.6)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Temperature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(0.3)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(0.3)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(0.6)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(0.6)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(0.5)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(0.6)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Weight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(0.0)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(0.1)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-0.5 (0.3)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-0.4 (0.3)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-1.8 (1.9) (n=142)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-1.4 (1.6) (n=168)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Change from baseline (ADVS.CHG) at C1D1, C4D1, End of Treatment (EOT).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Per-subject baseline = ADVS.BASE (last value with ABLFL='Y').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datasets/adam/advs.parquet.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2026-05-17T08:40:00Z</dcterms:modified>
  <cp:category/>
</cp:coreProperties>
</file>