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Treatment-Emergent AEs by SOC and Preferred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189 (84.0)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200 (89.3)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202 (89.8)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191 (85.3)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(57.6)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 (44.6)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55 (24.4)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56 (25.0)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129 (57.3)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81 (36.2)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(34.4)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SOC subtotals = distinct subjects with at least one PT in that SOC.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Within SOC, PTs sorted by maximum incidence across arms (descending).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2026-07-19T18:03:18Z</dcterms:modified>
  <cp:category/>
</cp:coreProperties>
</file>