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T-CM-01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Concomitant Medications by Indication Class and Preferred Term (≥5%)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6048"/>
        <w:gridCol w:w="2016"/>
        <w:gridCol w:w="2016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Depression / anxiety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122 (54.2)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118 (52.7)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ESCITALOPRAM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(32.9)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 (29.0)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SERTRALINE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(29.8)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(32.1)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Diabetes mellitus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124 (55.1)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125 (55.8)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INSULIN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(34.8)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METFORMIN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(34.8)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Hyperlipidaemia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133 (59.1)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121 (54.0)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ATORVASTATIN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(33.3)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(30.8)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SIMVASTATIN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(33.3)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Infection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151 (67.1)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148 (66.1)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AMOXICILLIN/CLAVULANATE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(35.1)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(32.6)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AMOXICILLIN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(29.3)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(32.1)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LEVOFLOXACIN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(31.1)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(26.3)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Nausea and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TROPISETRON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 (50.7)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METOCLOPRAMIDE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121 (53.8)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(48.2)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GRANISETRON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112 (50.0)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ONDANSETRON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 (49.3)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(46.4)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SUBSEQUENT ANTI-CANCER 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39 (17.3)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40 (17.9)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PEMBROLIZUMAB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DOCETAXEL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Includes preferred terms with on-treatment incidence ≥ 5% in either arm.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Class grouping uses ADCM.CMINDC (curated indication class from the ATC lookup).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On-treatment = ADCM.ONTRTFL='Y' (medication period overlaps TRTSDT..TRTEDT).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datasets/adam/adcm.parquet WHERE ONTRTFL='Y'.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2026-07-19T18:04:26Z</dcterms:modified>
  <cp:category/>
</cp:coreProperties>
</file>