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Medical History by Category and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MEDICAL HISTORY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(99.1)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Cardiac Arrhythmia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PRIMARY DIAGNOSIS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Known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(Controlled)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 (Stable)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medical history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from ADMH.MHCAT ('PRIMARY DIAGNOSIS' = the NSCLC diagnosis; 'MEDICAL HISTORY' = all other conditions).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Term coding is simplified (title-case of verbatim) for the synthetic dataset; real studies should use MedDRA-coded MHDECOD.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datasets/adam/admh.parquet.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2026-07-19T18:04:28Z</dcterms:modified>
  <cp:category/>
</cp:coreProperties>
</file>