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— 38 subjects with PPROTFL='N'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Planned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Informed consent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Randomisation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Deviation category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known alive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(never dosed)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ITT subjects with ADSL.PPROTFL='N' (excluded from Per-Protocol population).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SDTM.DS in this dataset does not carry explicit DSCAT='PROTOCOL DEVIATION' records, so deviation subcategories beyond 'randomised but never dosed' cannot be programmatically populated. In a real study these would come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WHERE PPROTFL='N'.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2026-06-05T22:34:30Z</dcterms:modified>
  <cp:category/>
</cp:coreProperties>
</file>