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AE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treatment-emergent AE (TEAE)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448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(69.3)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282 (62.8)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5 (fatal)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Serious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(39.1)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(29.5)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154 (34.3)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Immune-related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(16.5)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study drug discontinuation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262 (58.4)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dose modification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 (94.2)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206 (92.0)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418 (93.1)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= number (percentage) of subjects in the arm with at least one event of the specified type. Multiple events per subject are counted once.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TEAE = AE with onset ≥ TRTSDT and ≤ TRTEDT + 30 days.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Immune-related: ADAE.IRAEFL = 'Y' (derived from SDTM.AE.AECAT = 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2026-06-05T22:25:18Z</dcterms:modified>
  <cp:category/>
</cp:coreProperties>
</file>