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  |  Data cutoff: 2025-01-31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0"/>
          <w:szCs w:val="20"/>
          <w:color w:val="1F3864"/>
        </w:rPr>
        <w:t xml:space="preserve">T-AE-02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4"/>
          <w:szCs w:val="24"/>
          <w:color w:val="1F3864"/>
        </w:rPr>
        <w:t xml:space="preserve">Treatment-Emergent AEs by SOC and Preferred Term (≥ 5% in any arm)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444444"/>
        </w:rPr>
        <w:t xml:space="preserve">Safety Population (N=449)</w:t>
      </w:r>
    </w:p>
    <w:p>
      <w:pPr>
        <w:pStyle w:val="Normal"/>
      </w:pPr>
      <w:r>
        <w:t xml:space="preserve"> </w:t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5760"/>
        <w:gridCol w:w="2160"/>
        <w:gridCol w:w="2160"/>
      </w:tblGrid>
      <w:tr>
        <w:trPr>
          <w:trHeight w:val="360" w:hRule="auto"/>
          <w:tblHeader/>
        </w:trPr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 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Torivumab + Chemotherapy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(N=225)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8" w:space="0" w:color="666666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Placebo + Chemotherapy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(N=224)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8" w:space="0" w:color="666666"/>
              <w:left w:val="single" w:sz="8" w:space="0" w:color="666666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73 (32.4)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8" w:space="0" w:color="66666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71 (31.7)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Thrombocytopenia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35 (15.6)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31 (13.8)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Neutropenia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28 (12.4)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25 (11.2)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  <w:t xml:space="preserve">  Anaemia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19 (8.4)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20 (8.9)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109 (48.4)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96 (42.9)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Nausea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65 (28.9)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60 (26.8)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Vomiting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24 (10.7)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 (6.2)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  <w:t xml:space="preserve">  Constipation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23 (10.2)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15 (6.7)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Diarrhoea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 (5.8)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 (7.6)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  <w:t xml:space="preserve">General disorders and administration site conditions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18 (8.0)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25 (11.2)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General disorders and administration site conditions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  <w:t xml:space="preserve">  Fatigue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18 (8.0)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25 (11.2)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Nervous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23 (10.2)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28 (12.5)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Nervous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Peripheral neuropathy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23 (10.2)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28 (12.5)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Skin and subcutaneous tissue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40 (17.8)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 (5.8)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Skin and subcutaneous tissue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666666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Alopecia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26 (11.6)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 (5.4)</w:t>
            </w:r>
          </w:p>
        </w:tc>
      </w:tr>
    </w:tbl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Includes Preferred Terms with incidence ≥ 5% in either arm.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SOC subtotals = distinct subjects with at least one PT in that SOC.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Within SOC, PTs sorted by maximum incidence across arms (descending).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Source: datasets/adam/adae.parquet WHERE TRTEMFL='Y'.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2026-06-05 — synthetic data, NOT for regulatory submission</w:t>
      </w:r>
    </w:p>
    <w:sectPr>
      <w:pgMar w:header="708" w:bottom="1080" w:top="1080" w:right="1152" w:left="1152" w:footer="708" w:gutter="0"/>
      <w:pgSz w:h="16834" w:w="11909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2026-06-05T22:25:18Z</dcterms:modified>
  <cp:category/>
</cp:coreProperties>
</file>