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(12.8, 29.0)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(32.3, 45.4)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(13.0, 23.4)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2026-06-05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2026-06-05T22:25:16Z</dcterms:modified>
  <cp:category/>
</cp:coreProperties>
</file>