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MS"/>
        <w:autoSpaceDE/>
        <w:autoSpaceDN/>
        <w:widowControl/>
        <w:wordWrap/>
        <w:jc w:val="left"/>
        <w:rPr>
          <w:rFonts w:ascii="맑은 고딕" w:eastAsia="맑은 고딕"/>
          <w:b/>
          <w:color w:val="0000FF"/>
          <w:sz w:val="16"/>
          <w:shd w:val="clear" w:color="000000" w:fill="FFFFFF"/>
        </w:rPr>
      </w:pPr>
      <w:r>
        <w:rPr>
          <w:rFonts w:ascii="맑은 고딕" w:eastAsia="맑은 고딕"/>
          <w:b/>
          <w:color w:val="0000FF"/>
          <w:sz w:val="16"/>
          <w:shd w:val="clear" w:color="000000" w:fill="FFFFFF"/>
        </w:rPr>
        <w:t>[붙임</w:t>
      </w:r>
      <w:r>
        <w:rPr>
          <w:rFonts w:ascii="맑은 고딕" w:eastAsia="맑은 고딕"/>
          <w:b/>
          <w:color w:val="0000FF"/>
          <w:sz w:val="16"/>
          <w:shd w:val="clear" w:color="000000" w:fill="FFFFFF"/>
        </w:rPr>
        <w:t xml:space="preserve"> 2-4</w:t>
      </w:r>
      <w:r>
        <w:rPr>
          <w:rFonts w:ascii="맑은 고딕" w:eastAsia="맑은 고딕"/>
          <w:b/>
          <w:color w:val="0000FF"/>
          <w:sz w:val="16"/>
          <w:shd w:val="clear" w:color="000000" w:fill="FFFFFF"/>
        </w:rPr>
        <w:t xml:space="preserve">] </w:t>
      </w:r>
      <w:r>
        <w:rPr>
          <w:rFonts w:ascii="맑은 고딕" w:eastAsia="맑은 고딕" w:hint="eastAsia"/>
          <w:b/>
          <w:color w:val="0000FF"/>
          <w:sz w:val="16"/>
          <w:shd w:val="clear" w:color="000000" w:fill="FFFFFF"/>
        </w:rPr>
        <w:t>문화데이터활용 아이디어</w:t>
      </w:r>
      <w:r>
        <w:rPr>
          <w:rFonts w:ascii="맑은 고딕" w:eastAsia="맑은 고딕"/>
          <w:b/>
          <w:color w:val="0000FF"/>
          <w:sz w:val="16"/>
          <w:shd w:val="clear" w:color="000000" w:fill="FFFFFF"/>
        </w:rPr>
        <w:t xml:space="preserve"> 기획서</w:t>
      </w:r>
    </w:p>
    <w:tbl>
      <w:tblPr>
        <w:tblpPr w:vertAnchor="text" w:horzAnchor="page" w:tblpX="1163" w:tblpY="40"/>
        <w:tblOverlap w:val="never"/>
        <w:tblW w:w="9581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81"/>
      </w:tblGrid>
      <w:tr>
        <w:trPr>
          <w:trHeight w:val="989" w:hRule="atLeast"/>
        </w:trPr>
        <w:tc>
          <w:tcPr>
            <w:tcW w:w="9581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auto"/>
            <w:vAlign w:val="center"/>
          </w:tcPr>
          <w:p>
            <w:pPr>
              <w:pStyle w:val="a3"/>
              <w:wordWrap/>
              <w:jc w:val="center"/>
              <w:spacing w:line="312" w:lineRule="auto"/>
              <w:rPr>
                <w:rFonts w:ascii="HY헤드라인M" w:eastAsia="HY헤드라인M"/>
                <w:w w:val="97"/>
                <w:sz w:val="34"/>
                <w:spacing w:val="-5"/>
              </w:rPr>
            </w:pPr>
            <w:r>
              <w:rPr>
                <w:rFonts w:ascii="HY헤드라인M" w:eastAsia="HY헤드라인M" w:hint="eastAsia"/>
                <w:w w:val="97"/>
                <w:sz w:val="34"/>
                <w:spacing w:val="-5"/>
              </w:rPr>
              <w:t xml:space="preserve">제4회 문화체육관광 </w:t>
            </w:r>
            <w:r>
              <w:rPr>
                <w:rFonts w:ascii="HY헤드라인M" w:eastAsia="HY헤드라인M" w:hint="eastAsia"/>
                <w:w w:val="97"/>
                <w:sz w:val="34"/>
                <w:spacing w:val="-5"/>
              </w:rPr>
              <w:t>인공지능·데이터</w:t>
            </w:r>
            <w:r>
              <w:rPr>
                <w:rFonts w:ascii="HY헤드라인M" w:eastAsia="HY헤드라인M" w:hint="eastAsia"/>
                <w:w w:val="97"/>
                <w:sz w:val="34"/>
                <w:spacing w:val="-5"/>
              </w:rPr>
              <w:t xml:space="preserve"> 활용 공모전</w:t>
            </w:r>
          </w:p>
          <w:p>
            <w:pPr>
              <w:pStyle w:val="a3"/>
              <w:wordWrap/>
              <w:jc w:val="center"/>
              <w:spacing w:line="312" w:lineRule="auto"/>
            </w:pPr>
            <w:r>
              <w:rPr>
                <w:rFonts w:ascii="HY헤드라인M" w:eastAsia="HY헤드라인M"/>
                <w:color w:val="FF0000"/>
                <w:w w:val="97"/>
                <w:sz w:val="28"/>
                <w:spacing w:val="-4"/>
              </w:rPr>
              <w:t xml:space="preserve">- </w:t>
            </w:r>
            <w:r>
              <w:rPr>
                <w:rFonts w:ascii="HY헤드라인M" w:eastAsia="HY헤드라인M"/>
                <w:color w:val="FF0000"/>
                <w:w w:val="97"/>
                <w:sz w:val="28"/>
                <w:spacing w:val="-4"/>
              </w:rPr>
              <w:t>문화데이터</w:t>
            </w:r>
            <w:r>
              <w:rPr>
                <w:rFonts w:ascii="HY헤드라인M" w:eastAsia="HY헤드라인M"/>
                <w:color w:val="FF0000"/>
                <w:w w:val="97"/>
                <w:sz w:val="28"/>
                <w:spacing w:val="-4"/>
              </w:rPr>
              <w:t xml:space="preserve"> 활용 분야-</w:t>
            </w:r>
          </w:p>
        </w:tc>
      </w:tr>
    </w:tbl>
    <w:p>
      <w:pPr>
        <w:pStyle w:val="MS"/>
        <w:autoSpaceDE/>
        <w:autoSpaceDN/>
        <w:widowControl/>
        <w:wordWrap/>
        <w:jc w:val="left"/>
      </w:pPr>
    </w:p>
    <w:tbl>
      <w:tblPr>
        <w:tblOverlap w:val="never"/>
        <w:tblW w:w="956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jc w:val="center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747"/>
        <w:gridCol w:w="7820"/>
      </w:tblGrid>
      <w:tr>
        <w:trPr>
          <w:jc w:val="center"/>
          <w:trHeight w:val="390" w:hRule="atLeast"/>
        </w:trPr>
        <w:tc>
          <w:tcPr>
            <w:tcW w:w="1747" w:type="dxa"/>
            <w:tcBorders>
              <w:top w:val="single" w:sz="16" w:space="0" w:color="000000"/>
              <w:left w:val="none" w:sz="2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>
            <w:pPr>
              <w:pStyle w:val="a3"/>
              <w:wordWrap/>
              <w:jc w:val="center"/>
              <w:spacing w:line="312" w:lineRule="auto"/>
            </w:pPr>
            <w:r>
              <w:rPr>
                <w:rFonts w:ascii="맑은 고딕" w:eastAsia="맑은 고딕"/>
                <w:b/>
              </w:rPr>
              <w:t>공모 부문</w:t>
            </w:r>
          </w:p>
        </w:tc>
        <w:tc>
          <w:tcPr>
            <w:tcW w:w="7820" w:type="dxa"/>
            <w:tcBorders>
              <w:top w:val="single" w:sz="16" w:space="0" w:color="000000"/>
              <w:left w:val="single" w:sz="5" w:space="0" w:color="000000"/>
              <w:bottom w:val="single" w:sz="5" w:space="0" w:color="000000"/>
              <w:right w:val="none" w:sz="2" w:space="0" w:color="000000"/>
            </w:tcBorders>
            <w:shd w:val="clear" w:color="auto" w:fill="auto"/>
            <w:vAlign w:val="center"/>
          </w:tcPr>
          <w:p>
            <w:r>
              <w:rPr>
                <w:rFonts w:ascii="맑은 고딕" w:eastAsia="맑은 고딕" w:hAnsi="맑은 고딕"/>
                <w:b/>
                <w:sz w:val="20"/>
              </w:rPr>
              <w:t>☑ 아이디어 부문</w:t>
            </w:r>
          </w:p>
        </w:tc>
      </w:tr>
      <w:tr>
        <w:trPr>
          <w:jc w:val="center"/>
          <w:trHeight w:val="390" w:hRule="atLeast"/>
        </w:trPr>
        <w:tc>
          <w:tcPr>
            <w:tcW w:w="1747" w:type="dxa"/>
            <w:tcBorders>
              <w:top w:val="single" w:sz="5" w:space="0" w:color="000000"/>
              <w:left w:val="none" w:sz="2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>
            <w:pPr>
              <w:pStyle w:val="a3"/>
              <w:wordWrap/>
              <w:jc w:val="center"/>
              <w:spacing w:line="312" w:lineRule="auto"/>
            </w:pPr>
            <w:r>
              <w:rPr>
                <w:rFonts w:ascii="맑은 고딕" w:eastAsia="맑은 고딕"/>
                <w:b/>
              </w:rPr>
              <w:t>아이디어 명</w:t>
            </w:r>
          </w:p>
        </w:tc>
        <w:tc>
          <w:tcPr>
            <w:tcW w:w="78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one" w:sz="2" w:space="0" w:color="000000"/>
            </w:tcBorders>
            <w:shd w:val="clear" w:color="auto" w:fill="auto"/>
            <w:vAlign w:val="center"/>
          </w:tcPr>
          <w:p>
            <w:r>
              <w:rPr>
                <w:rFonts w:ascii="맑은 고딕" w:eastAsia="맑은 고딕" w:hAnsi="맑은 고딕"/>
                <w:b/>
                <w:sz w:val="22"/>
              </w:rPr>
              <w:t>이음(以音) — 지역문화 데이터로 잇는 세대공감 AI 사회안전망</w:t>
            </w:r>
          </w:p>
        </w:tc>
      </w:tr>
      <w:tr>
        <w:trPr>
          <w:jc w:val="center"/>
          <w:trHeight w:val="446" w:hRule="atLeast"/>
        </w:trPr>
        <w:tc>
          <w:tcPr>
            <w:tcW w:w="9567" w:type="dxa"/>
            <w:gridSpan w:val="2"/>
            <w:tcBorders>
              <w:top w:val="single" w:sz="16" w:space="0" w:color="000000"/>
              <w:left w:val="none" w:sz="2" w:space="0" w:color="000000"/>
              <w:bottom w:val="single" w:sz="5" w:space="0" w:color="000000"/>
              <w:right w:val="none" w:sz="2" w:space="0" w:color="000000"/>
            </w:tcBorders>
            <w:shd w:val="clear" w:color="auto" w:fill="auto"/>
            <w:vAlign w:val="center"/>
          </w:tcPr>
          <w:p>
            <w:pPr>
              <w:pStyle w:val="a3"/>
              <w:wordWrap/>
              <w:jc w:val="left"/>
              <w:spacing w:line="312" w:lineRule="auto"/>
            </w:pPr>
            <w:r>
              <w:rPr>
                <w:rFonts w:ascii="맑은 고딕" w:eastAsia="맑은 고딕"/>
                <w:b/>
              </w:rPr>
              <w:t>1) 아이디어 소개(요약)</w:t>
            </w:r>
          </w:p>
        </w:tc>
      </w:tr>
      <w:tr>
        <w:trPr>
          <w:jc w:val="center"/>
          <w:trHeight w:val="1970" w:hRule="atLeast"/>
        </w:trPr>
        <w:tc>
          <w:tcPr>
            <w:tcW w:w="9567" w:type="dxa"/>
            <w:gridSpan w:val="2"/>
            <w:tcBorders>
              <w:top w:val="single" w:sz="5" w:space="0" w:color="000000"/>
              <w:left w:val="none" w:sz="2" w:space="0" w:color="000000"/>
              <w:bottom w:val="single" w:sz="5" w:space="0" w:color="000000"/>
              <w:right w:val="none" w:sz="2" w:space="0" w:color="000000"/>
            </w:tcBorders>
            <w:shd w:val="clear" w:color="auto" w:fill="auto"/>
            <w:vAlign w:val="center"/>
          </w:tcPr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20"/>
              </w:rPr>
              <w:t>이음(以音)은 '지역문화 데이터'를 매개로 은둔 청년과 독거노인을 잇는 AI 사회안전망이다. 매주 문화 빅데이터 플랫폼의 지역 설화·지명유래·옛 사진을 '세대공감 대화 주제'로 발행하면, 두 세대가 같은 문화 기억을 떠올리며 대화·설문에 참여한다. AI는 그 대화에서 감정·인지·성향(MBTI) 지표를 분석해 고독사·고립 위기를 조기 감지하고 복지사에게 연결하며, 모인 이야기를 한 편의 수필로 엮어 세대를 잇는다. 청년의 사회 단절과 노인의 고독사라는 두 사회문제를, 문화가 가진 '공감의 힘'으로 동시에 푸는 것이 목표다.</w:t>
            </w:r>
          </w:p>
        </w:tc>
      </w:tr>
      <w:tr>
        <w:trPr>
          <w:jc w:val="center"/>
          <w:trHeight w:val="446" w:hRule="atLeast"/>
        </w:trPr>
        <w:tc>
          <w:tcPr>
            <w:tcW w:w="9567" w:type="dxa"/>
            <w:gridSpan w:val="2"/>
            <w:tcBorders>
              <w:top w:val="single" w:sz="5" w:space="0" w:color="000000"/>
              <w:left w:val="none" w:sz="2" w:space="0" w:color="000000"/>
              <w:bottom w:val="single" w:sz="5" w:space="0" w:color="000000"/>
              <w:right w:val="none" w:sz="2" w:space="0" w:color="000000"/>
            </w:tcBorders>
            <w:shd w:val="clear" w:color="auto" w:fill="auto"/>
            <w:vAlign w:val="center"/>
          </w:tcPr>
          <w:p>
            <w:pPr>
              <w:pStyle w:val="a3"/>
              <w:wordWrap/>
              <w:jc w:val="left"/>
              <w:spacing w:line="312" w:lineRule="auto"/>
            </w:pPr>
            <w:r>
              <w:rPr>
                <w:rFonts w:ascii="맑은 고딕" w:eastAsia="맑은 고딕"/>
                <w:b/>
              </w:rPr>
              <w:t>2) 아이디어 상세 설명</w:t>
            </w:r>
          </w:p>
        </w:tc>
      </w:tr>
      <w:tr>
        <w:trPr>
          <w:jc w:val="center"/>
          <w:trHeight w:val="2019" w:hRule="atLeast"/>
        </w:trPr>
        <w:tc>
          <w:tcPr>
            <w:tcW w:w="9567" w:type="dxa"/>
            <w:gridSpan w:val="2"/>
            <w:tcBorders>
              <w:top w:val="single" w:sz="5" w:space="0" w:color="000000"/>
              <w:left w:val="none" w:sz="2" w:space="0" w:color="000000"/>
              <w:bottom w:val="single" w:sz="5" w:space="0" w:color="000000"/>
              <w:right w:val="none" w:sz="2" w:space="0" w:color="000000"/>
            </w:tcBorders>
            <w:shd w:val="clear" w:color="auto" w:fill="auto"/>
            <w:vAlign w:val="center"/>
          </w:tcPr>
          <w:p>
            <w:pPr>
              <w:spacing w:after="20" w:before="20"/>
            </w:pPr>
            <w:r>
              <w:rPr>
                <w:rFonts w:ascii="맑은 고딕" w:eastAsia="맑은 고딕" w:hAnsi="맑은 고딕"/>
                <w:b/>
                <w:color w:val="1A1A2E"/>
                <w:sz w:val="19"/>
              </w:rPr>
              <w:t>■ 문제의식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노인 고독사 — 1인 가구 노인 급증으로 관계 단절이 고독사로 이어지나, 안부 확인은 사람 발품에 의존해 사각지대가 넓다.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청년 고립·은둔 — 사회와 단절된 은둔형 외톨이 청년이 늘지만, 이들을 끌어낼 '역할·동기' 설계 부족</w:t>
            </w:r>
            <w:r>
              <w:rPr>
                <w:lang w:eastAsia="ko-KR"/>
                <w:rFonts w:ascii="맑은 고딕" w:eastAsia="맑은 고딕" w:hAnsi="맑은 고딕"/>
                <w:b w:val="0"/>
                <w:sz w:val="19"/>
                <w:rtl w:val="off"/>
              </w:rPr>
              <w:t>.</w:t>
            </w:r>
            <w:r>
              <w:rPr>
                <w:rFonts w:ascii="맑은 고딕" w:eastAsia="맑은 고딕" w:hAnsi="맑은 고딕"/>
                <w:b w:val="0"/>
                <w:sz w:val="19"/>
              </w:rPr>
              <w:t>.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세대 단절 — 서로의 자원이 될 수 있는 두 세대가 만날 접점이 없다.</w:t>
            </w:r>
          </w:p>
          <w:p>
            <w:pPr>
              <w:ind w:left="240"/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→ 이음은 셋을 '지역문화 데이터'라는 하나의 매개로 동시에 연결한다.</w:t>
            </w:r>
          </w:p>
          <w:p>
            <w:pPr>
              <w:spacing w:after="20" w:before="20"/>
            </w:pP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/>
                <w:color w:val="1A1A2E"/>
                <w:sz w:val="19"/>
              </w:rPr>
              <w:t>■ 핵심 사용자 흐름 (7단계 파이프라인)</w:t>
            </w:r>
          </w:p>
          <w:p>
            <w:pPr>
              <w:ind w:left="240"/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[A] 주제 발행 → [B] 세대 대화 → [C] 심리 분석 → [D] 수필</w:t>
            </w:r>
            <w:r>
              <w:rPr>
                <w:lang w:eastAsia="ko-KR"/>
                <w:rFonts w:ascii="맑은 고딕" w:eastAsia="맑은 고딕" w:hAnsi="맑은 고딕"/>
                <w:b w:val="0"/>
                <w:sz w:val="19"/>
                <w:rtl w:val="off"/>
              </w:rPr>
              <w:t>/시/이미지</w:t>
            </w:r>
            <w:r>
              <w:rPr>
                <w:rFonts w:ascii="맑은 고딕" w:eastAsia="맑은 고딕" w:hAnsi="맑은 고딕"/>
                <w:b w:val="0"/>
                <w:sz w:val="19"/>
              </w:rPr>
              <w:t xml:space="preserve"> 생성 → [E] 안전 감지 → [F] 복지사 연결 → [G] 데이터 보안(횡단)</w:t>
            </w:r>
          </w:p>
          <w:p>
            <w:pPr>
              <w:spacing w:after="20" w:before="20"/>
            </w:pPr>
          </w:p>
          <w:p>
            <w:pPr>
              <w:spacing w:after="20" w:before="20"/>
              <w:rPr>
                <w:lang w:eastAsia="ko-KR"/>
                <w:rFonts w:ascii="맑은 고딕" w:eastAsia="맑은 고딕" w:hAnsi="맑은 고딕" w:hint="eastAsia"/>
                <w:b/>
                <w:color w:val="1A1A2E"/>
                <w:sz w:val="19"/>
                <w:rtl w:val="off"/>
              </w:rPr>
            </w:pPr>
            <w:r>
              <w:rPr>
                <w:rFonts w:ascii="맑은 고딕" w:eastAsia="맑은 고딕" w:hAnsi="맑은 고딕"/>
                <w:b/>
                <w:color w:val="1A1A2E"/>
                <w:sz w:val="19"/>
              </w:rPr>
              <w:t>■ 주요 기능 (전체 기능 카탈로그)</w:t>
            </w:r>
          </w:p>
          <w:p>
            <w:pPr>
              <w:spacing w:after="20" w:before="20"/>
            </w:pPr>
            <w:r>
              <w:drawing>
                <wp:inline distT="0" distB="0" distL="180" distR="180">
                  <wp:extent cx="2524124" cy="2946796"/>
                  <wp:effectExtent l="0" t="0" r="0" b="0"/>
                  <wp:docPr id="104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6" name=""/>
                          <pic:cNvPicPr>
                            <a:picLocks noChangeAspect="1" noUngrp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4" cy="2946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20"/>
              <w:rPr>
                <w:lang w:eastAsia="ko-KR"/>
                <w:rFonts w:ascii="맑은 고딕" w:eastAsia="맑은 고딕" w:hAnsi="맑은 고딕" w:hint="eastAsia"/>
                <w:b w:val="0"/>
                <w:sz w:val="19"/>
                <w:rtl w:val="off"/>
              </w:rPr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[문화데이터·주제] 공공 문화데이터(문화 빅데이터 플랫폼·국가기록원·민속아카이브) 자동 수집·검증·캐싱 → 지역별 맞춤 주제 → 매주 자동 발행(스케줄러)</w:t>
            </w:r>
          </w:p>
          <w:p>
            <w:pPr>
              <w:spacing w:after="20" w:before="20"/>
            </w:pPr>
            <w:r>
              <w:drawing>
                <wp:inline distT="0" distB="0" distL="180" distR="180">
                  <wp:extent cx="2524124" cy="3273864"/>
                  <wp:effectExtent l="0" t="0" r="0" b="0"/>
                  <wp:docPr id="104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7" name=""/>
                          <pic:cNvPicPr>
                            <a:picLocks noChangeAspect="1" noUngrp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4" cy="3273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80" distR="180">
                  <wp:extent cx="2019234" cy="3273863"/>
                  <wp:effectExtent l="0" t="0" r="0" b="0"/>
                  <wp:docPr id="104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8" name=""/>
                          <pic:cNvPicPr>
                            <a:picLocks noChangeAspect="1" noUngrp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234" cy="3273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20"/>
              <w:rPr>
                <w:lang w:eastAsia="ko-KR"/>
                <w:rFonts w:ascii="맑은 고딕" w:eastAsia="맑은 고딕" w:hAnsi="맑은 고딕" w:hint="eastAsia"/>
                <w:b w:val="0"/>
                <w:sz w:val="19"/>
                <w:rtl w:val="off"/>
              </w:rPr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[AI 설문 생성] 선택·서술·혼합형 질문 자동 생성, 보기별 MBTI 성향 태깅, 자동·수동 미리보기, 복지사 검수·AI 협의(refine) 후 발행</w:t>
            </w:r>
          </w:p>
          <w:p>
            <w:pPr>
              <w:spacing w:after="20" w:before="20"/>
            </w:pPr>
            <w:r>
              <w:drawing>
                <wp:inline distT="0" distB="0" distL="180" distR="180">
                  <wp:extent cx="2126230" cy="2438401"/>
                  <wp:effectExtent l="0" t="0" r="0" b="0"/>
                  <wp:docPr id="104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9" name=""/>
                          <pic:cNvPicPr>
                            <a:picLocks noChangeAspect="1" noUngrp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6230" cy="24384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[세대 대화] 노인 음성(STT→AI→TTS)·청년 텍스트·음원 재생, 글자 크기 등 접근성, AI 공감 응답으로 대화 지속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[심리·성향 분석] 감정 분석, 어휘 다양성(TTR)·반복표현(치매 조기 신호), 누적 MBTI/성향 집계</w:t>
            </w:r>
          </w:p>
          <w:p>
            <w:pPr>
              <w:spacing w:after="20" w:before="20"/>
              <w:rPr>
                <w:lang w:eastAsia="ko-KR"/>
                <w:rFonts w:ascii="맑은 고딕" w:eastAsia="맑은 고딕" w:hAnsi="맑은 고딕" w:hint="eastAsia"/>
                <w:b w:val="0"/>
                <w:sz w:val="19"/>
                <w:rtl w:val="off"/>
              </w:rPr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[안전망] 위기 키워드 감지→1393 연결, 3일 접속 단절·감정 악화 자동 점검(매일 09:00), 복지사 이메일 알림</w:t>
            </w:r>
          </w:p>
          <w:p>
            <w:pPr>
              <w:spacing w:after="20" w:before="20"/>
            </w:pPr>
            <w:r>
              <w:drawing>
                <wp:inline distT="0" distB="0" distL="180" distR="180">
                  <wp:extent cx="2331720" cy="1793631"/>
                  <wp:effectExtent l="0" t="0" r="0" b="0"/>
                  <wp:docPr id="1050" name="Pictur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0" name="Picture 7"/>
                          <pic:cNvPicPr>
                            <a:picLocks noUngrp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1793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20"/>
              <w:rPr>
                <w:lang w:eastAsia="ko-KR"/>
                <w:rFonts w:ascii="맑은 고딕" w:eastAsia="맑은 고딕" w:hAnsi="맑은 고딕" w:hint="eastAsia"/>
                <w:b w:val="0"/>
                <w:sz w:val="19"/>
                <w:rtl w:val="off"/>
              </w:rPr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[복지사 대시보드] 위험도 점수 등급(긴급/주의/정상), 주제 확인 현황, 개입(전화·방문·상담·알림해결) 이력, 설문 분석·응답 조회, 회원·복지사 관리, 멀티 AI 키 관리</w:t>
            </w:r>
          </w:p>
          <w:p>
            <w:pPr>
              <w:spacing w:after="20" w:before="20"/>
            </w:pPr>
            <w:r>
              <w:drawing>
                <wp:inline distT="0" distB="0" distL="180" distR="180">
                  <wp:extent cx="3191014" cy="6229349"/>
                  <wp:effectExtent l="0" t="0" r="0" b="0"/>
                  <wp:docPr id="105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1" name=""/>
                          <pic:cNvPicPr>
                            <a:picLocks noChangeAspect="1" noUngrp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1014" cy="62293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[결과물] 모인 대화 → 수필·시·소설·이미지 생성, 기여자 추적, 음성 낭독 전달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[보안·신뢰] 개인정보 항목별 동의, 대화 비식별·암호화, 복지사 검수(Human-in-the-loop)</w:t>
            </w:r>
          </w:p>
          <w:p>
            <w:pPr>
              <w:spacing w:after="20" w:before="20"/>
            </w:pPr>
          </w:p>
          <w:p>
            <w:r>
              <w:rPr>
                <w:rFonts w:ascii="맑은 고딕" w:eastAsia="맑은 고딕" w:hAnsi="맑은 고딕"/>
                <w:b/>
                <w:color w:val="1A1A2E"/>
                <w:sz w:val="21"/>
              </w:rPr>
              <w:t>■ 사용자 앱 화면 (노인·청년 / React Native)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4783"/>
              <w:gridCol w:w="4783"/>
            </w:tblGrid>
            <w:tr>
              <w:tc>
                <w:tcPr>
                  <w:tcW w:w="4783" w:type="dxa"/>
                </w:tcPr>
                <w:p>
                  <w:r>
                    <w:drawing>
                      <wp:inline distT="0" distB="0" distL="180" distR="180">
                        <wp:extent cx="1860359" cy="1110464"/>
                        <wp:effectExtent l="0" t="0" r="0" b="0"/>
                        <wp:docPr id="1025" name="Picture 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25" name="Picture 1"/>
                                <pic:cNvPicPr>
                                  <a:picLocks noUngrp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60359" cy="11104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r>
                    <w:rPr>
                      <w:rFonts w:ascii="맑은 고딕" w:eastAsia="맑은 고딕" w:hAnsi="맑은 고딕"/>
                      <w:b/>
                      <w:color w:val="1A1A2E"/>
                      <w:sz w:val="19"/>
                    </w:rPr>
                    <w:t>로그인 (공통)</w:t>
                  </w:r>
                </w:p>
                <w:p>
                  <w:r>
                    <w:rPr>
                      <w:rFonts w:ascii="맑은 고딕" w:eastAsia="맑은 고딕" w:hAnsi="맑은 고딕"/>
                      <w:b w:val="0"/>
                      <w:sz w:val="17"/>
                    </w:rPr>
                    <w:t>이메일 인증 후 사용자 유형(노인/청년)별 맞춤 홈으로 분기.</w:t>
                  </w:r>
                </w:p>
              </w:tc>
              <w:tc>
                <w:tcPr>
                  <w:tcW w:w="4783" w:type="dxa"/>
                </w:tcPr>
                <w:p>
                  <w:r>
                    <w:drawing>
                      <wp:inline distT="0" distB="0" distL="180" distR="180">
                        <wp:extent cx="1847533" cy="1326492"/>
                        <wp:effectExtent l="0" t="0" r="0" b="0"/>
                        <wp:docPr id="1026" name="Picture 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26" name="Picture 2"/>
                                <pic:cNvPicPr>
                                  <a:picLocks noUngrp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47533" cy="13264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r>
                    <w:rPr>
                      <w:rFonts w:ascii="맑은 고딕" w:eastAsia="맑은 고딕" w:hAnsi="맑은 고딕"/>
                      <w:b/>
                      <w:color w:val="1A1A2E"/>
                      <w:sz w:val="19"/>
                    </w:rPr>
                    <w:t>개인정보 보호·이용 동의</w:t>
                  </w:r>
                </w:p>
                <w:p>
                  <w:r>
                    <w:rPr>
                      <w:rFonts w:ascii="맑은 고딕" w:eastAsia="맑은 고딕" w:hAnsi="맑은 고딕"/>
                      <w:b w:val="0"/>
                      <w:sz w:val="17"/>
                    </w:rPr>
                    <w:t>처리방침·약관·AI분석을 항목별 동의. 비식별·복지사 열람 명시로 신뢰 확보.</w:t>
                  </w:r>
                </w:p>
              </w:tc>
            </w:tr>
            <w:tr>
              <w:tc>
                <w:tcPr>
                  <w:tcW w:w="4783" w:type="dxa"/>
                </w:tcPr>
                <w:p/>
                <w:p>
                  <w:r>
                    <w:rPr>
                      <w:rFonts w:ascii="맑은 고딕" w:eastAsia="맑은 고딕" w:hAnsi="맑은 고딕"/>
                      <w:b/>
                      <w:color w:val="1A1A2E"/>
                      <w:sz w:val="19"/>
                    </w:rPr>
                    <w:t>세대공감 주제 카드(노인)</w:t>
                  </w:r>
                </w:p>
                <w:p>
                  <w:r>
                    <w:rPr>
                      <w:rFonts w:ascii="맑은 고딕" w:eastAsia="맑은 고딕" w:hAnsi="맑은 고딕"/>
                      <w:b w:val="0"/>
                      <w:sz w:val="17"/>
                    </w:rPr>
                    <w:t>매주 지역문화 '이번 주 이야기'를 큰 글씨·사진으로 제시, 진입 시 음성(TTS) 안내.</w:t>
                  </w:r>
                </w:p>
              </w:tc>
              <w:tc>
                <w:tcPr>
                  <w:tcW w:w="4783" w:type="dxa"/>
                </w:tcPr>
                <w:p>
                  <w:r>
                    <w:drawing>
                      <wp:inline distT="0" distB="0" distL="180" distR="180">
                        <wp:extent cx="2331720" cy="1723445"/>
                        <wp:effectExtent l="0" t="0" r="0" b="0"/>
                        <wp:docPr id="1028" name="Picture 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28" name="Picture 4"/>
                                <pic:cNvPicPr>
                                  <a:picLocks noUngrp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31720" cy="17234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r>
                    <w:rPr>
                      <w:rFonts w:ascii="맑은 고딕" w:eastAsia="맑은 고딕" w:hAnsi="맑은 고딕"/>
                      <w:b/>
                      <w:color w:val="1A1A2E"/>
                      <w:sz w:val="19"/>
                    </w:rPr>
                    <w:t>청년 화면(익명·다크)</w:t>
                  </w:r>
                </w:p>
                <w:p>
                  <w:r>
                    <w:rPr>
                      <w:rFonts w:ascii="맑은 고딕" w:eastAsia="맑은 고딕" w:hAnsi="맑은 고딕"/>
                      <w:b w:val="0"/>
                      <w:sz w:val="17"/>
                    </w:rPr>
                    <w:t>익명 배지로 부담 없이 참여, 음원 주제는 바로 재생.</w:t>
                  </w:r>
                </w:p>
              </w:tc>
            </w:tr>
            <w:tr>
              <w:tc>
                <w:tcPr>
                  <w:tcW w:w="4783" w:type="dxa"/>
                </w:tcPr>
                <w:p>
                  <w:r>
                    <w:drawing>
                      <wp:inline distT="0" distB="0" distL="180" distR="180">
                        <wp:extent cx="2331720" cy="2854025"/>
                        <wp:effectExtent l="0" t="0" r="0" b="0"/>
                        <wp:docPr id="1052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52" name=""/>
                                <pic:cNvPicPr>
                                  <a:picLocks noChangeAspect="1" noUngrp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31720" cy="2854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r>
                    <w:rPr>
                      <w:rFonts w:ascii="맑은 고딕" w:eastAsia="맑은 고딕" w:hAnsi="맑은 고딕"/>
                      <w:b/>
                      <w:color w:val="1A1A2E"/>
                      <w:sz w:val="19"/>
                    </w:rPr>
                    <w:t>참여 통계 보기</w:t>
                  </w:r>
                </w:p>
                <w:p>
                  <w:r>
                    <w:rPr>
                      <w:rFonts w:ascii="맑은 고딕" w:eastAsia="맑은 고딕" w:hAnsi="맑은 고딕"/>
                      <w:b w:val="0"/>
                      <w:sz w:val="17"/>
                    </w:rPr>
                    <w:t>응답 분포를 막대그래프로 보여 '같은 생각을 한 사람들'과의 연결감 형성.</w:t>
                  </w:r>
                </w:p>
              </w:tc>
              <w:tc>
                <w:tcPr>
                  <w:tcW w:w="4783" w:type="dxa"/>
                </w:tcPr>
                <w:p>
                  <w:r>
                    <w:drawing>
                      <wp:inline distT="0" distB="0" distL="180" distR="180">
                        <wp:extent cx="2331720" cy="1419308"/>
                        <wp:effectExtent l="0" t="0" r="0" b="0"/>
                        <wp:docPr id="1030" name="Picture 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30" name="Picture 6"/>
                                <pic:cNvPicPr>
                                  <a:picLocks noUngrp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31720" cy="14193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r>
                    <w:rPr>
                      <w:rFonts w:ascii="맑은 고딕" w:eastAsia="맑은 고딕" w:hAnsi="맑은 고딕"/>
                      <w:b/>
                      <w:color w:val="1A1A2E"/>
                      <w:sz w:val="19"/>
                    </w:rPr>
                    <w:t>위기 감지·1393 긴급 연결</w:t>
                  </w:r>
                </w:p>
                <w:p>
                  <w:r>
                    <w:rPr>
                      <w:rFonts w:ascii="맑은 고딕" w:eastAsia="맑은 고딕" w:hAnsi="맑은 고딕"/>
                      <w:b w:val="0"/>
                      <w:sz w:val="17"/>
                    </w:rPr>
                    <w:t>위기 신호 감지 시 자살예방상담 1393 연결·복지사 알림 팝업.</w:t>
                  </w:r>
                </w:p>
              </w:tc>
            </w:tr>
          </w:tbl>
          <w:p/>
          <w:p>
            <w:pPr>
              <w:spacing w:after="20" w:before="20"/>
            </w:pPr>
          </w:p>
          <w:p>
            <w:r>
              <w:rPr>
                <w:rFonts w:ascii="맑은 고딕" w:eastAsia="맑은 고딕" w:hAnsi="맑은 고딕"/>
                <w:b/>
                <w:color w:val="1A1A2E"/>
                <w:sz w:val="21"/>
              </w:rPr>
              <w:t>■ 복지사 대시보드 화면 (웹 / React)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4783"/>
              <w:gridCol w:w="4783"/>
            </w:tblGrid>
            <w:tr>
              <w:tc>
                <w:tcPr>
                  <w:tcW w:w="4783" w:type="dxa"/>
                </w:tcPr>
                <w:p/>
                <w:p>
                  <w:r>
                    <w:rPr>
                      <w:rFonts w:ascii="맑은 고딕" w:eastAsia="맑은 고딕" w:hAnsi="맑은 고딕"/>
                      <w:b/>
                      <w:color w:val="1A1A2E"/>
                      <w:sz w:val="19"/>
                    </w:rPr>
                    <w:t>복지사 대시보드 — 실시간 모니터링</w:t>
                  </w:r>
                </w:p>
                <w:p>
                  <w:r>
                    <w:rPr>
                      <w:rFonts w:ascii="맑은 고딕" w:eastAsia="맑은 고딕" w:hAnsi="맑은 고딕"/>
                      <w:b w:val="0"/>
                      <w:sz w:val="17"/>
                    </w:rPr>
                    <w:t>담당자별 위험도(긴급/주의/정상) 점수 등급, 주제 확인 현황, 전화·방문·상담·알림해결 등 개입 이력 관리.</w:t>
                  </w:r>
                </w:p>
              </w:tc>
              <w:tc>
                <w:tcPr>
                  <w:tcW w:w="4783" w:type="dxa"/>
                </w:tcPr>
                <w:p>
                  <w:r>
                    <w:drawing>
                      <wp:inline distT="0" distB="0" distL="180" distR="180">
                        <wp:extent cx="2331720" cy="1805203"/>
                        <wp:effectExtent l="0" t="0" r="0" b="0"/>
                        <wp:docPr id="1032" name="Picture 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32" name="Picture 8"/>
                                <pic:cNvPicPr>
                                  <a:picLocks noUngrp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31720" cy="18052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r>
                    <w:rPr>
                      <w:rFonts w:ascii="맑은 고딕" w:eastAsia="맑은 고딕" w:hAnsi="맑은 고딕"/>
                      <w:b/>
                      <w:color w:val="1A1A2E"/>
                      <w:sz w:val="19"/>
                    </w:rPr>
                    <w:t>설문 분석 — 응답 통계+누적 MBTI</w:t>
                  </w:r>
                </w:p>
                <w:p>
                  <w:r>
                    <w:rPr>
                      <w:rFonts w:ascii="맑은 고딕" w:eastAsia="맑은 고딕" w:hAnsi="맑은 고딕"/>
                      <w:b w:val="0"/>
                      <w:sz w:val="17"/>
                    </w:rPr>
                    <w:t>응답률·선택 분포와 함께 누적 성향(MBTI 4축)을 시각화해 대상자 이해를 돕는다.</w:t>
                  </w:r>
                </w:p>
              </w:tc>
            </w:tr>
            <w:tr>
              <w:tc>
                <w:tcPr>
                  <w:tcW w:w="4783" w:type="dxa"/>
                </w:tcPr>
                <w:p>
                  <w:r>
                    <w:rPr>
                      <w:lang w:eastAsia="ko-KR"/>
                      <w:rtl w:val="off"/>
                    </w:rPr>
                    <w:t xml:space="preserve"> </w:t>
                  </w:r>
                  <w:r>
                    <w:drawing>
                      <wp:inline distT="0" distB="0" distL="180" distR="180">
                        <wp:extent cx="2455544" cy="2791920"/>
                        <wp:effectExtent l="0" t="0" r="0" b="0"/>
                        <wp:docPr id="1053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53" name=""/>
                                <pic:cNvPicPr>
                                  <a:picLocks noChangeAspect="1" noUngrp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55544" cy="27919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r>
                    <w:rPr>
                      <w:rFonts w:ascii="맑은 고딕" w:eastAsia="맑은 고딕" w:hAnsi="맑은 고딕"/>
                      <w:b/>
                      <w:color w:val="1A1A2E"/>
                      <w:sz w:val="19"/>
                    </w:rPr>
                    <w:t>멀티 AI 공급자·키 관리</w:t>
                  </w:r>
                </w:p>
                <w:p>
                  <w:r>
                    <w:rPr>
                      <w:rFonts w:ascii="맑은 고딕" w:eastAsia="맑은 고딕" w:hAnsi="맑은 고딕"/>
                      <w:b w:val="0"/>
                      <w:sz w:val="17"/>
                    </w:rPr>
                    <w:t>Claude·GPT·Gemini·OpenCode 등록, 실패 시 자동 전환(Fallback)으로 서비스 연속성 확보.</w:t>
                  </w:r>
                </w:p>
              </w:tc>
              <w:tc>
                <w:tcPr>
                  <w:tcW w:w="4783" w:type="dxa"/>
                </w:tcPr>
                <w:p>
                  <w:r>
                    <w:drawing>
                      <wp:inline distT="0" distB="0" distL="180" distR="180">
                        <wp:extent cx="6120130" cy="3307080"/>
                        <wp:effectExtent l="0" t="0" r="0" b="0"/>
                        <wp:docPr id="1054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54" name=""/>
                                <pic:cNvPicPr>
                                  <a:picLocks noChangeAspect="1" noUngrp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120130" cy="33070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r>
                    <w:rPr>
                      <w:rFonts w:ascii="맑은 고딕" w:eastAsia="맑은 고딕" w:hAnsi="맑은 고딕"/>
                      <w:b/>
                      <w:color w:val="1A1A2E"/>
                      <w:sz w:val="19"/>
                    </w:rPr>
                    <w:t>회원·복지사 관리</w:t>
                  </w:r>
                </w:p>
                <w:p>
                  <w:r>
                    <w:rPr>
                      <w:rFonts w:ascii="맑은 고딕" w:eastAsia="맑은 고딕" w:hAnsi="맑은 고딕"/>
                      <w:b w:val="0"/>
                      <w:sz w:val="17"/>
                    </w:rPr>
                    <w:t>복지사 등록, 담당 노인·청년 배정/해제, 역할(현장/상위 관리자) 관리.</w:t>
                  </w:r>
                </w:p>
              </w:tc>
            </w:tr>
          </w:tbl>
          <w:p/>
        </w:tc>
      </w:tr>
      <w:tr>
        <w:trPr>
          <w:jc w:val="center"/>
          <w:trHeight w:val="446" w:hRule="atLeast"/>
        </w:trPr>
        <w:tc>
          <w:tcPr>
            <w:tcW w:w="9567" w:type="dxa"/>
            <w:gridSpan w:val="2"/>
            <w:tcBorders>
              <w:top w:val="single" w:sz="5" w:space="0" w:color="000000"/>
              <w:left w:val="none" w:sz="2" w:space="0" w:color="000000"/>
              <w:bottom w:val="single" w:sz="5" w:space="0" w:color="000000"/>
              <w:right w:val="none" w:sz="2" w:space="0" w:color="000000"/>
            </w:tcBorders>
            <w:shd w:val="clear" w:color="auto" w:fill="auto"/>
            <w:vAlign w:val="center"/>
          </w:tcPr>
          <w:p>
            <w:pPr>
              <w:pStyle w:val="a3"/>
              <w:wordWrap/>
              <w:jc w:val="left"/>
              <w:spacing w:line="312" w:lineRule="auto"/>
            </w:pPr>
            <w:r>
              <w:rPr>
                <w:rFonts w:ascii="맑은 고딕" w:eastAsia="맑은 고딕"/>
                <w:b/>
              </w:rPr>
              <w:t>3) 아이디어 독창성</w:t>
            </w:r>
          </w:p>
        </w:tc>
      </w:tr>
      <w:tr>
        <w:trPr>
          <w:jc w:val="center"/>
          <w:trHeight w:val="1959" w:hRule="atLeast"/>
        </w:trPr>
        <w:tc>
          <w:tcPr>
            <w:tcW w:w="9567" w:type="dxa"/>
            <w:gridSpan w:val="2"/>
            <w:tcBorders>
              <w:top w:val="single" w:sz="5" w:space="0" w:color="000000"/>
              <w:left w:val="none" w:sz="2" w:space="0" w:color="000000"/>
              <w:bottom w:val="single" w:sz="5" w:space="0" w:color="000000"/>
              <w:right w:val="none" w:sz="2" w:space="0" w:color="000000"/>
            </w:tcBorders>
            <w:shd w:val="clear" w:color="auto" w:fill="auto"/>
            <w:vAlign w:val="center"/>
          </w:tcPr>
          <w:p>
            <w:pPr>
              <w:pStyle w:val="a3"/>
            </w:pPr>
            <w:r>
              <w:rPr>
                <w:rFonts w:ascii="맑은 고딕"/>
                <w:i/>
                <w:color w:val="999999"/>
              </w:rPr>
              <w:t>※</w:t>
            </w:r>
            <w:r>
              <w:rPr>
                <w:rFonts w:ascii="맑은 고딕" w:eastAsia="맑은 고딕"/>
                <w:i/>
                <w:color w:val="999999"/>
              </w:rPr>
              <w:t xml:space="preserve"> 기존 유사 서비스와의 차별성 및 독창성 기술</w:t>
            </w:r>
          </w:p>
          <w:p>
            <w:pPr>
              <w:pStyle w:val="a3"/>
            </w:pPr>
            <w:r>
              <w:rPr>
                <w:rFonts w:ascii="맑은 고딕"/>
                <w:i/>
                <w:color w:val="999999"/>
              </w:rPr>
              <w:t>※</w:t>
            </w:r>
            <w:r>
              <w:rPr>
                <w:rFonts w:ascii="맑은 고딕" w:eastAsia="맑은 고딕"/>
                <w:i/>
                <w:color w:val="999999"/>
              </w:rPr>
              <w:t xml:space="preserve"> 제안 아이디어만의 창의적, 독창적인 기술 적용 계획, 서비스 등에 대해서 구체적으로 작성</w:t>
            </w:r>
          </w:p>
          <w:p>
            <w:pPr>
              <w:pStyle w:val="a3"/>
              <w:wordWrap/>
              <w:jc w:val="left"/>
              <w:spacing w:line="312" w:lineRule="auto"/>
              <w:rPr>
                <w:rFonts w:ascii="맑은 고딕" w:eastAsia="맑은 고딕"/>
                <w:b/>
              </w:rPr>
            </w:pPr>
          </w:p>
          <w:p>
            <w:pPr>
              <w:pStyle w:val="a3"/>
              <w:wordWrap/>
              <w:jc w:val="left"/>
              <w:spacing w:line="312" w:lineRule="auto"/>
              <w:rPr>
                <w:rFonts w:ascii="맑은 고딕" w:eastAsia="맑은 고딕"/>
                <w:b/>
              </w:rPr>
            </w:pPr>
          </w:p>
          <w:p>
            <w:pPr>
              <w:pStyle w:val="a3"/>
              <w:wordWrap/>
              <w:jc w:val="left"/>
              <w:spacing w:line="312" w:lineRule="auto"/>
              <w:rPr>
                <w:rFonts w:ascii="맑은 고딕" w:eastAsia="맑은 고딕"/>
                <w:b/>
              </w:rPr>
            </w:pPr>
          </w:p>
          <w:p>
            <w:pPr>
              <w:spacing w:after="20" w:before="20"/>
            </w:pP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/>
                <w:sz w:val="19"/>
              </w:rPr>
              <w:t>1. 문화데이터를 '소비 콘텐츠'가 아니라 '관계·돌봄의 촉매'로 재정의</w:t>
            </w:r>
          </w:p>
          <w:p>
            <w:pPr>
              <w:ind w:left="240"/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기존 문화데이터 서비스는 추천·전시·관광 등 '보여주기'에 머문다. 이음은 같은 데이터를 세대 간 대화를 여는 열쇠이자 심리 상태를 읽는 진단 도구로 사용한다.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/>
                <w:sz w:val="19"/>
              </w:rPr>
              <w:t>2. 두 사회문제(청년 고립 + 노인 고독사)를 하나의 구조로 동시 해결</w:t>
            </w:r>
          </w:p>
          <w:p>
            <w:pPr>
              <w:ind w:left="240"/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노인은 말벗을, 청년은 사회적 역할을 얻는 상호 호혜 설계. 한쪽을 돕는 행위가 다른 쪽의 치유가 된다.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/>
                <w:sz w:val="19"/>
              </w:rPr>
              <w:t>3. '향수 → 자연스러운 자기노출 → 심리 진단'의 비침습적 모니터링</w:t>
            </w:r>
          </w:p>
          <w:p>
            <w:pPr>
              <w:ind w:left="240"/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직접적 우울·외로움 설문 대신, 옛 기억을 떠올리는 문화 대화 속에서 감정·인지·성향을 자연스럽게 수집해 거부감을 낮춘다.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/>
                <w:sz w:val="19"/>
              </w:rPr>
              <w:t>4. 대화의 수필화로 '데이터가 다시 문화가 되는' 선순환</w:t>
            </w:r>
          </w:p>
          <w:p>
            <w:pPr>
              <w:ind w:left="240"/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문화데이터에서 출발한 대화가 새로운 창작물(수필)로 환원되어 다시 세대를 잇는다.</w:t>
            </w:r>
          </w:p>
          <w:p>
            <w:pPr>
              <w:spacing w:after="20" w:before="20"/>
            </w:pP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/>
                <w:color w:val="1A1A2E"/>
                <w:sz w:val="19"/>
              </w:rPr>
              <w:t>■ 실제 데이터 기반 — 구상이 아닌 실증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현재 DB에 전국 지역문화 데이터 189건(이미지 101·텍스트 88)이 실제 적재되어, 아래와 같은 실존 주제로 설문이 생성된다.</w:t>
            </w:r>
          </w:p>
          <w:p>
            <w:pPr>
              <w:ind w:left="240"/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예: '강천용소와 노총각'(전북 순창군·지역설화) / '황골엿과 황골 엿술'(강원 원주·향토음식) / '성북동 이종석 별장'(서울·한국의 가옥) / '주왕산지'(경북 청송·기록문화)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추출된 TOP10 키워드(역사/인물 25 · 전통가옥 13 · 생활/문화 11 · 불교/문화유산 10 · 이야기/설화 9 …)로 복지사가 지역·테마를 골라 맞춤 발행한다. 같은 데이터가 세대공감 대화와 성향 분석으로 직결되는 점이 독창적이다.</w:t>
            </w:r>
          </w:p>
        </w:tc>
      </w:tr>
      <w:tr>
        <w:trPr>
          <w:jc w:val="center"/>
          <w:trHeight w:val="446" w:hRule="atLeast"/>
        </w:trPr>
        <w:tc>
          <w:tcPr>
            <w:tcW w:w="9567" w:type="dxa"/>
            <w:gridSpan w:val="2"/>
            <w:tcBorders>
              <w:top w:val="single" w:sz="5" w:space="0" w:color="000000"/>
              <w:left w:val="none" w:sz="2" w:space="0" w:color="000000"/>
              <w:bottom w:val="single" w:sz="5" w:space="0" w:color="000000"/>
              <w:right w:val="none" w:sz="2" w:space="0" w:color="000000"/>
            </w:tcBorders>
            <w:shd w:val="clear" w:color="auto" w:fill="auto"/>
            <w:vAlign w:val="center"/>
          </w:tcPr>
          <w:p>
            <w:pPr>
              <w:pStyle w:val="a3"/>
              <w:wordWrap/>
              <w:jc w:val="left"/>
              <w:spacing w:line="312" w:lineRule="auto"/>
            </w:pPr>
            <w:r>
              <w:rPr>
                <w:rFonts w:ascii="맑은 고딕" w:eastAsia="맑은 고딕"/>
                <w:b/>
              </w:rPr>
              <w:t>4) 아이디어 발전 가능성 및 기대효과</w:t>
            </w:r>
          </w:p>
        </w:tc>
      </w:tr>
      <w:tr>
        <w:trPr>
          <w:jc w:val="center"/>
          <w:trHeight w:val="2054" w:hRule="atLeast"/>
        </w:trPr>
        <w:tc>
          <w:tcPr>
            <w:tcW w:w="9567" w:type="dxa"/>
            <w:gridSpan w:val="2"/>
            <w:tcBorders>
              <w:top w:val="single" w:sz="5" w:space="0" w:color="000000"/>
              <w:left w:val="none" w:sz="2" w:space="0" w:color="000000"/>
              <w:bottom w:val="single" w:sz="5" w:space="0" w:color="000000"/>
              <w:right w:val="none" w:sz="2" w:space="0" w:color="000000"/>
            </w:tcBorders>
            <w:shd w:val="clear" w:color="auto" w:fill="auto"/>
            <w:vAlign w:val="center"/>
          </w:tcPr>
          <w:p>
            <w:pPr>
              <w:pStyle w:val="a3"/>
            </w:pPr>
            <w:r>
              <w:rPr>
                <w:rFonts w:ascii="맑은 고딕"/>
                <w:i/>
                <w:color w:val="999999"/>
              </w:rPr>
              <w:t>※</w:t>
            </w:r>
            <w:r>
              <w:rPr>
                <w:rFonts w:ascii="맑은 고딕" w:eastAsia="맑은 고딕"/>
                <w:i/>
                <w:color w:val="999999"/>
              </w:rPr>
              <w:t xml:space="preserve"> 제안 아이디어의 구현 및 실제 사업화 실현 가능성, 계획을 구체적으로 작성</w:t>
            </w:r>
          </w:p>
          <w:p>
            <w:pPr>
              <w:pStyle w:val="a3"/>
            </w:pPr>
            <w:r>
              <w:rPr>
                <w:rFonts w:ascii="맑은 고딕"/>
                <w:i/>
                <w:color w:val="999999"/>
              </w:rPr>
              <w:t>※</w:t>
            </w:r>
            <w:r>
              <w:rPr>
                <w:rFonts w:ascii="맑은 고딕" w:eastAsia="맑은 고딕"/>
                <w:i/>
                <w:color w:val="999999"/>
              </w:rPr>
              <w:t xml:space="preserve"> 아이디어를 통한 국민 편익 증진, 사회문제 해결, 지역경제 활성화 등 사회적 가치 창출과 관련된 정략적 및 정성적 기대효과 작성</w:t>
            </w:r>
          </w:p>
          <w:p>
            <w:pPr>
              <w:pStyle w:val="a3"/>
            </w:pPr>
            <w:r>
              <w:rPr>
                <w:rFonts w:ascii="맑은 고딕"/>
                <w:i/>
                <w:color w:val="999999"/>
              </w:rPr>
              <w:t>※</w:t>
            </w:r>
            <w:r>
              <w:rPr>
                <w:rFonts w:ascii="맑은 고딕" w:eastAsia="맑은 고딕"/>
                <w:i/>
                <w:color w:val="999999"/>
              </w:rPr>
              <w:t xml:space="preserve"> 그 외 관련 산업 및 민간 파급(기대) 효과</w:t>
            </w:r>
          </w:p>
          <w:p>
            <w:pPr>
              <w:pStyle w:val="a3"/>
              <w:rPr>
                <w:rFonts w:ascii="맑은 고딕" w:eastAsia="맑은 고딕"/>
                <w:i/>
                <w:color w:val="999999"/>
                <w:sz w:val="22"/>
              </w:rPr>
            </w:pPr>
          </w:p>
          <w:p>
            <w:pPr>
              <w:pStyle w:val="a3"/>
              <w:rPr>
                <w:rFonts w:ascii="맑은 고딕" w:eastAsia="맑은 고딕"/>
                <w:i/>
                <w:color w:val="999999"/>
                <w:sz w:val="22"/>
              </w:rPr>
            </w:pPr>
          </w:p>
          <w:p>
            <w:pPr>
              <w:spacing w:after="20" w:before="20"/>
            </w:pP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/>
                <w:color w:val="1A1A2E"/>
                <w:sz w:val="19"/>
              </w:rPr>
              <w:t>■ 구현·사업화 실현 가능성 — 이미 작동하는 MVP로 검증 완료</w:t>
            </w:r>
          </w:p>
          <w:p>
            <w:pPr>
              <w:ind w:left="240"/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본 아이디어는 구상에 그치지 않고, 실제 동작하는 프로토타입(MVP)으로 핵심 파이프라인을 구현·검증했다.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백엔드(FastAPI) — 공공 문화데이터 API 연동, AI 주제·질문 자동 생성, 감정·위기 감지, 수필 생성, 복지사 알림(이메일/스케줄러) 동작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복지사 대시보드(React) — 주제 발행·설문 관리·대상자 심리지표·위험도 모니터링 화면 구현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모바일 앱 — 노인 음성 대화·청년 텍스트 대화, 위기 시 1393 연결 팝업 구현</w:t>
            </w:r>
          </w:p>
          <w:p>
            <w:pPr>
              <w:ind w:left="240"/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→ 사업화 시 '개념 검증' 단계를 이미 통과한 상태이며, 지자체·복지관 실증(파일럿)으로 곧바로 확장 가능하다.</w:t>
            </w:r>
          </w:p>
          <w:p>
            <w:pPr>
              <w:spacing w:after="20" w:before="20"/>
            </w:pP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/>
                <w:color w:val="1A1A2E"/>
                <w:sz w:val="19"/>
              </w:rPr>
              <w:t>■ 사회적 가치 (정성적 기대효과)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고독사 예방 — 비대면 안부·심리 모니터링으로 위기를 조기 포착, 복지 사각지대 축소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청년 사회 재연결 — '누군가에게 필요한 존재'라는 역할 경험으로 은둔 탈출 동기 부여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세대 통합 — 문화 기억을 공유하며 세대 간 이해와 공감 회복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지역문화 가치 재발견 — 잊혀가던 지역 설화·지명유래가 일상 대화 속에서 다시 살아남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사회적 포용 — 디지털 약자(노인 음성 UI)·다문화·비수도권 지역문화까지 포괄하는 포용적·다양성 설계</w:t>
            </w:r>
          </w:p>
          <w:p>
            <w:pPr>
              <w:spacing w:after="20" w:before="20"/>
            </w:pP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/>
                <w:color w:val="1A1A2E"/>
                <w:sz w:val="19"/>
              </w:rPr>
              <w:t>■ 정량적 기대효과 (실증 단계 KPI)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복지사 1인당 모니터링 가능 대상자 수 증가(수기 점검 → 대시보드 자동 집계), 위기 감지 소요시간 단축(정기 방문 → 실시간), 주당 대화·수필 생성 건수 등 참여 지표 측정</w:t>
            </w:r>
          </w:p>
          <w:p>
            <w:pPr>
              <w:spacing w:after="20" w:before="20"/>
            </w:pP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/>
                <w:color w:val="1A1A2E"/>
                <w:sz w:val="19"/>
              </w:rPr>
              <w:t>■ 확장성·파급효과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음원(국악)·영상 등 멀티미디어 문화데이터 및 다국어(다문화가정)로 확대 / 시니어 케어·디지털 헬스케어·지역문화 콘텐츠 산업과 결합 / 지자체·경로당·치매안심센터 연계 공공 돌봄 인프라화</w:t>
            </w:r>
          </w:p>
          <w:p>
            <w:pPr>
              <w:spacing w:after="20" w:before="20"/>
            </w:pP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/>
                <w:color w:val="1A1A2E"/>
                <w:sz w:val="19"/>
              </w:rPr>
              <w:t>■ 확산 경로 (사업화)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지자체·복지관과 B2G 실증(파일럿) → 효과 검증 후 광역단위 확대 → 경로당·치매안심센터·청년지원센터 연계로 전국 확산</w:t>
            </w:r>
          </w:p>
          <w:p>
            <w:pPr>
              <w:spacing w:after="20" w:before="20"/>
            </w:pP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/>
                <w:color w:val="1A1A2E"/>
                <w:sz w:val="19"/>
              </w:rPr>
              <w:t>■ ESG 실현 가능성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사회(S) — 청년 사회참여 역할 창출·복지 인력 보조로 일자리 기여, 디지털 격차·다문화·지역 균형 등 포용성 제고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환경(E) — 비대면 안부·모니터링으로 대면 방문 부담을 줄여 이동·탄소 저감에 기여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지배구조(G) — 대화 데이터 비식별·암호화 및 복지사 검수(Human-in-the-loop)로 윤리적 AI 운영</w:t>
            </w:r>
          </w:p>
        </w:tc>
      </w:tr>
      <w:tr>
        <w:trPr>
          <w:jc w:val="center"/>
          <w:trHeight w:val="446" w:hRule="atLeast"/>
        </w:trPr>
        <w:tc>
          <w:tcPr>
            <w:tcW w:w="9567" w:type="dxa"/>
            <w:gridSpan w:val="2"/>
            <w:tcBorders>
              <w:top w:val="single" w:sz="5" w:space="0" w:color="000000"/>
              <w:left w:val="none" w:sz="2" w:space="0" w:color="000000"/>
              <w:bottom w:val="single" w:sz="5" w:space="0" w:color="000000"/>
              <w:right w:val="none" w:sz="2" w:space="0" w:color="000000"/>
            </w:tcBorders>
            <w:shd w:val="clear" w:color="auto" w:fill="auto"/>
            <w:vAlign w:val="center"/>
          </w:tcPr>
          <w:p>
            <w:pPr>
              <w:pStyle w:val="a3"/>
              <w:wordWrap/>
              <w:jc w:val="left"/>
              <w:spacing w:line="312" w:lineRule="auto"/>
            </w:pPr>
            <w:r>
              <w:rPr>
                <w:rFonts w:ascii="맑은 고딕" w:eastAsia="맑은 고딕"/>
                <w:b/>
              </w:rPr>
              <w:t xml:space="preserve">5) </w:t>
            </w:r>
            <w:r>
              <w:rPr>
                <w:rFonts w:ascii="맑은 고딕" w:eastAsia="맑은 고딕"/>
                <w:b/>
              </w:rPr>
              <w:t>문화데이터</w:t>
            </w:r>
            <w:r>
              <w:rPr>
                <w:rFonts w:ascii="맑은 고딕" w:eastAsia="맑은 고딕"/>
                <w:b/>
              </w:rPr>
              <w:t xml:space="preserve"> 활용</w:t>
            </w:r>
          </w:p>
        </w:tc>
      </w:tr>
      <w:tr>
        <w:trPr>
          <w:jc w:val="center"/>
          <w:trHeight w:val="2079" w:hRule="atLeast"/>
        </w:trPr>
        <w:tc>
          <w:tcPr>
            <w:tcW w:w="9567" w:type="dxa"/>
            <w:gridSpan w:val="2"/>
            <w:tcBorders>
              <w:top w:val="single" w:sz="5" w:space="0" w:color="000000"/>
              <w:left w:val="none" w:sz="2" w:space="0" w:color="000000"/>
              <w:bottom w:val="single" w:sz="5" w:space="0" w:color="000000"/>
              <w:right w:val="none" w:sz="2" w:space="0" w:color="000000"/>
            </w:tcBorders>
            <w:shd w:val="clear" w:color="auto" w:fill="auto"/>
            <w:vAlign w:val="center"/>
          </w:tcPr>
          <w:tbl>
            <w:tblPr>
              <w:tblOverlap w:val="never"/>
              <w:tblW w:w="9405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ook w:val="04A0" w:firstRow="1" w:lastRow="0" w:firstColumn="1" w:lastColumn="0" w:noHBand="0" w:noVBand="1"/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2351"/>
              <w:gridCol w:w="1785"/>
              <w:gridCol w:w="1672"/>
              <w:gridCol w:w="3597"/>
            </w:tblGrid>
            <w:tr>
              <w:trPr>
                <w:trHeight w:val="313" w:hRule="atLeast"/>
              </w:trPr>
              <w:tc>
                <w:tcPr>
                  <w:tcW w:w="2351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auto"/>
                  <w:vAlign w:val="center"/>
                </w:tcPr>
                <w:p>
                  <w:pPr>
                    <w:pStyle w:val="a3"/>
                    <w:wordWrap/>
                    <w:jc w:val="center"/>
                    <w:spacing w:line="312" w:lineRule="auto"/>
                  </w:pPr>
                  <w:r>
                    <w:rPr>
                      <w:rFonts w:ascii="맑은 고딕" w:eastAsia="맑은 고딕"/>
                      <w:b/>
                    </w:rPr>
                    <w:t>활용 데이터(명)</w:t>
                  </w:r>
                </w:p>
              </w:tc>
              <w:tc>
                <w:tcPr>
                  <w:tcW w:w="1785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auto"/>
                  <w:vAlign w:val="center"/>
                </w:tcPr>
                <w:p>
                  <w:pPr>
                    <w:pStyle w:val="a3"/>
                    <w:wordWrap/>
                    <w:jc w:val="center"/>
                    <w:spacing w:line="312" w:lineRule="auto"/>
                  </w:pPr>
                  <w:r>
                    <w:rPr>
                      <w:rFonts w:ascii="맑은 고딕" w:eastAsia="맑은 고딕"/>
                      <w:b/>
                    </w:rPr>
                    <w:t>제공기관(명)</w:t>
                  </w:r>
                </w:p>
              </w:tc>
              <w:tc>
                <w:tcPr>
                  <w:tcW w:w="5269" w:type="dxa"/>
                  <w:gridSpan w:val="2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none" w:sz="3" w:space="0" w:color="000000"/>
                  </w:tcBorders>
                  <w:shd w:val="clear" w:color="auto" w:fill="auto"/>
                  <w:vAlign w:val="center"/>
                </w:tcPr>
                <w:p>
                  <w:pPr>
                    <w:pStyle w:val="a3"/>
                    <w:wordWrap/>
                    <w:jc w:val="center"/>
                    <w:spacing w:line="312" w:lineRule="auto"/>
                  </w:pPr>
                  <w:r>
                    <w:rPr>
                      <w:rFonts w:eastAsia="맑은 고딕"/>
                      <w:b/>
                    </w:rPr>
                    <w:t>출처</w:t>
                  </w:r>
                </w:p>
              </w:tc>
            </w:tr>
            <w:tr>
              <w:trPr>
                <w:trHeight w:val="256" w:hRule="atLeast"/>
              </w:trPr>
              <w:tc>
                <w:tcPr>
                  <w:tcW w:w="2351" w:type="dxa"/>
                  <w:vMerge w:val="continue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auto"/>
                </w:tcPr>
                <w:p>
                  <w:pPr>
                    <w:pStyle w:val="a3"/>
                  </w:pPr>
                </w:p>
              </w:tc>
              <w:tc>
                <w:tcPr>
                  <w:tcW w:w="1785" w:type="dxa"/>
                  <w:vMerge w:val="continue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auto"/>
                </w:tcPr>
                <w:p>
                  <w:pPr>
                    <w:pStyle w:val="a3"/>
                  </w:pPr>
                </w:p>
              </w:tc>
              <w:tc>
                <w:tcPr>
                  <w:tcW w:w="1672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auto"/>
                  <w:vAlign w:val="center"/>
                </w:tcPr>
                <w:p>
                  <w:pPr>
                    <w:pStyle w:val="a3"/>
                    <w:wordWrap/>
                    <w:jc w:val="center"/>
                    <w:spacing w:line="312" w:lineRule="auto"/>
                  </w:pPr>
                  <w:r>
                    <w:rPr>
                      <w:rFonts w:ascii="맑은 고딕" w:eastAsia="맑은 고딕"/>
                      <w:b/>
                      <w:sz w:val="18"/>
                    </w:rPr>
                    <w:t>플랫폼(명)</w:t>
                  </w:r>
                </w:p>
              </w:tc>
              <w:tc>
                <w:tcPr>
                  <w:tcW w:w="3597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none" w:sz="3" w:space="0" w:color="000000"/>
                  </w:tcBorders>
                  <w:shd w:val="clear" w:color="auto" w:fill="auto"/>
                  <w:vAlign w:val="center"/>
                </w:tcPr>
                <w:p>
                  <w:pPr>
                    <w:pStyle w:val="a3"/>
                    <w:wordWrap/>
                    <w:jc w:val="center"/>
                    <w:spacing w:line="312" w:lineRule="auto"/>
                  </w:pPr>
                  <w:r>
                    <w:rPr>
                      <w:rFonts w:ascii="맑은 고딕"/>
                      <w:b/>
                      <w:sz w:val="18"/>
                    </w:rPr>
                    <w:t>URL</w:t>
                  </w:r>
                </w:p>
              </w:tc>
            </w:tr>
            <w:tr>
              <w:trPr>
                <w:trHeight w:val="689" w:hRule="atLeast"/>
              </w:trPr>
              <w:tc>
                <w:tcPr>
                  <w:tcW w:w="235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>
                  <w:pPr>
                    <w:pStyle w:val="a3"/>
                    <w:wordWrap/>
                    <w:jc w:val="center"/>
                    <w:spacing w:line="312" w:lineRule="auto"/>
                  </w:pPr>
                  <w:r>
                    <w:rPr>
                      <w:rFonts w:ascii="맑은 고딕" w:eastAsia="맑은 고딕"/>
                      <w:i/>
                      <w:color w:val="808080"/>
                      <w:sz w:val="16"/>
                    </w:rPr>
                    <w:t>예) 국내여행 활동</w:t>
                  </w:r>
                </w:p>
              </w:tc>
              <w:tc>
                <w:tcPr>
                  <w:tcW w:w="1785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>
                  <w:pPr>
                    <w:pStyle w:val="a3"/>
                    <w:wordWrap/>
                    <w:jc w:val="center"/>
                    <w:spacing w:line="312" w:lineRule="auto"/>
                  </w:pPr>
                  <w:r>
                    <w:rPr>
                      <w:rFonts w:eastAsia="맑은 고딕"/>
                      <w:i/>
                      <w:color w:val="808080"/>
                      <w:sz w:val="16"/>
                    </w:rPr>
                    <w:t>컨슈머인사이트</w:t>
                  </w:r>
                </w:p>
              </w:tc>
              <w:tc>
                <w:tcPr>
                  <w:tcW w:w="1672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>
                  <w:pPr>
                    <w:pStyle w:val="a3"/>
                    <w:wordWrap/>
                    <w:jc w:val="center"/>
                    <w:spacing w:line="312" w:lineRule="auto"/>
                  </w:pPr>
                  <w:r>
                    <w:rPr>
                      <w:rFonts w:ascii="맑은 고딕" w:eastAsia="맑은 고딕"/>
                      <w:i/>
                      <w:color w:val="808080"/>
                      <w:sz w:val="16"/>
                    </w:rPr>
                    <w:t>문화 빅데이터 플랫폼</w:t>
                  </w:r>
                </w:p>
              </w:tc>
              <w:tc>
                <w:tcPr>
                  <w:tcW w:w="3597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none" w:sz="3" w:space="0" w:color="000000"/>
                  </w:tcBorders>
                  <w:vAlign w:val="center"/>
                </w:tcPr>
                <w:p>
                  <w:pPr>
                    <w:pStyle w:val="a3"/>
                    <w:wordWrap/>
                    <w:jc w:val="left"/>
                    <w:spacing w:line="312" w:lineRule="auto"/>
                  </w:pPr>
                  <w:r>
                    <w:rPr>
                      <w:rFonts w:ascii="맑은 고딕"/>
                      <w:i/>
                      <w:color w:val="808080"/>
                      <w:sz w:val="16"/>
                    </w:rPr>
                    <w:t>https://www.bigdata-culture.kr/bigdata/user/data_market/detail.do?id=d64ea2f0-5892-11ec-8ee4-95f65f846b27</w:t>
                  </w:r>
                </w:p>
              </w:tc>
            </w:tr>
            <w:tr>
              <w:trPr>
                <w:trHeight w:val="1313" w:hRule="atLeast"/>
              </w:trPr>
              <w:tc>
                <w:tcPr>
                  <w:tcW w:w="235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>
                  <w:pPr>
                    <w:pStyle w:val="a3"/>
                    <w:wordWrap/>
                    <w:jc w:val="center"/>
                    <w:spacing w:line="312" w:lineRule="auto"/>
                  </w:pPr>
                  <w:r>
                    <w:rPr>
                      <w:rFonts w:ascii="맑은 고딕" w:eastAsia="맑은 고딕"/>
                      <w:i/>
                      <w:color w:val="808080"/>
                      <w:sz w:val="16"/>
                    </w:rPr>
                    <w:t>예) 관광 빅데이터 정보 서비스</w:t>
                  </w:r>
                </w:p>
              </w:tc>
              <w:tc>
                <w:tcPr>
                  <w:tcW w:w="1785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>
                  <w:pPr>
                    <w:pStyle w:val="a3"/>
                    <w:wordWrap/>
                    <w:jc w:val="center"/>
                    <w:spacing w:line="312" w:lineRule="auto"/>
                  </w:pPr>
                  <w:r>
                    <w:rPr>
                      <w:rFonts w:eastAsia="맑은 고딕"/>
                      <w:i/>
                      <w:color w:val="808080"/>
                      <w:sz w:val="16"/>
                    </w:rPr>
                    <w:t>한국관광공사</w:t>
                  </w:r>
                </w:p>
              </w:tc>
              <w:tc>
                <w:tcPr>
                  <w:tcW w:w="1672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>
                  <w:pPr>
                    <w:pStyle w:val="a3"/>
                    <w:wordWrap/>
                    <w:jc w:val="center"/>
                    <w:spacing w:line="312" w:lineRule="auto"/>
                  </w:pPr>
                  <w:r>
                    <w:rPr>
                      <w:rFonts w:eastAsia="맑은 고딕"/>
                      <w:i/>
                      <w:color w:val="808080"/>
                      <w:sz w:val="16"/>
                    </w:rPr>
                    <w:t>한국관광</w:t>
                  </w:r>
                </w:p>
                <w:p>
                  <w:pPr>
                    <w:pStyle w:val="a3"/>
                    <w:wordWrap/>
                    <w:jc w:val="center"/>
                    <w:spacing w:line="312" w:lineRule="auto"/>
                  </w:pPr>
                  <w:r>
                    <w:rPr>
                      <w:rFonts w:eastAsia="맑은 고딕"/>
                      <w:i/>
                      <w:color w:val="808080"/>
                      <w:sz w:val="16"/>
                    </w:rPr>
                    <w:t>콘텐츠랩</w:t>
                  </w:r>
                </w:p>
              </w:tc>
              <w:tc>
                <w:tcPr>
                  <w:tcW w:w="3597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none" w:sz="3" w:space="0" w:color="000000"/>
                  </w:tcBorders>
                  <w:vAlign w:val="center"/>
                </w:tcPr>
                <w:p>
                  <w:pPr>
                    <w:pStyle w:val="a3"/>
                    <w:wordWrap/>
                    <w:jc w:val="left"/>
                    <w:spacing w:line="312" w:lineRule="auto"/>
                  </w:pPr>
                  <w:r>
                    <w:rPr>
                      <w:rFonts w:ascii="맑은 고딕"/>
                      <w:i/>
                      <w:color w:val="808080"/>
                      <w:sz w:val="16"/>
                    </w:rPr>
                    <w:t>https://api.visitkorea.or.kr/#/useUtilExercises</w:t>
                  </w:r>
                </w:p>
              </w:tc>
            </w:tr>
            <w:tr>
              <w:trPr>
                <w:trHeight w:val="481" w:hRule="atLeast"/>
              </w:trPr>
              <w:tc>
                <w:tcPr>
                  <w:tcW w:w="235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>
                  <w:pPr>
                    <w:pStyle w:val="a3"/>
                    <w:wordWrap/>
                    <w:jc w:val="center"/>
                    <w:spacing w:line="312" w:lineRule="auto"/>
                  </w:pPr>
                  <w:r>
                    <w:rPr>
                      <w:rFonts w:ascii="맑은 고딕" w:eastAsia="맑은 고딕"/>
                      <w:i/>
                      <w:color w:val="808080"/>
                      <w:sz w:val="16"/>
                      <w:spacing w:val="-6"/>
                    </w:rPr>
                    <w:t>예) 부산광역시_부산테마여행정보 서비스</w:t>
                  </w:r>
                </w:p>
              </w:tc>
              <w:tc>
                <w:tcPr>
                  <w:tcW w:w="1785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>
                  <w:pPr>
                    <w:pStyle w:val="a3"/>
                    <w:wordWrap/>
                    <w:jc w:val="center"/>
                    <w:spacing w:line="312" w:lineRule="auto"/>
                  </w:pPr>
                  <w:r>
                    <w:rPr>
                      <w:rFonts w:eastAsia="맑은 고딕"/>
                      <w:i/>
                      <w:color w:val="808080"/>
                      <w:sz w:val="16"/>
                    </w:rPr>
                    <w:t>부산광역시</w:t>
                  </w:r>
                </w:p>
              </w:tc>
              <w:tc>
                <w:tcPr>
                  <w:tcW w:w="1672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>
                  <w:pPr>
                    <w:pStyle w:val="a3"/>
                    <w:wordWrap/>
                    <w:jc w:val="center"/>
                    <w:spacing w:line="312" w:lineRule="auto"/>
                  </w:pPr>
                  <w:r>
                    <w:rPr>
                      <w:rFonts w:ascii="맑은 고딕" w:eastAsia="맑은 고딕"/>
                      <w:i/>
                      <w:color w:val="808080"/>
                      <w:sz w:val="16"/>
                    </w:rPr>
                    <w:t>공공데이터</w:t>
                  </w:r>
                  <w:r>
                    <w:rPr>
                      <w:rFonts w:ascii="맑은 고딕" w:eastAsia="맑은 고딕"/>
                      <w:i/>
                      <w:color w:val="808080"/>
                      <w:sz w:val="16"/>
                    </w:rPr>
                    <w:t xml:space="preserve"> 포털</w:t>
                  </w:r>
                </w:p>
              </w:tc>
              <w:tc>
                <w:tcPr>
                  <w:tcW w:w="3597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none" w:sz="3" w:space="0" w:color="000000"/>
                  </w:tcBorders>
                  <w:vAlign w:val="center"/>
                </w:tcPr>
                <w:p>
                  <w:pPr>
                    <w:pStyle w:val="a3"/>
                    <w:wordWrap/>
                    <w:jc w:val="left"/>
                    <w:spacing w:line="312" w:lineRule="auto"/>
                  </w:pPr>
                  <w:r>
                    <w:rPr>
                      <w:rFonts w:ascii="맑은 고딕"/>
                      <w:i/>
                      <w:color w:val="808080"/>
                      <w:sz w:val="16"/>
                    </w:rPr>
                    <w:t>https://www.data.go.kr/data/15063506/openapi.do</w:t>
                  </w:r>
                </w:p>
              </w:tc>
            </w:tr>
            <w:tr>
              <w:trPr>
                <w:trHeight w:val="273" w:hRule="atLeast"/>
              </w:trPr>
              <w:tc>
                <w:tcPr>
                  <w:tcW w:w="235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>
                  <w:pPr>
                    <w:pStyle w:val="a3"/>
                    <w:wordWrap/>
                    <w:jc w:val="left"/>
                    <w:spacing w:line="312" w:lineRule="auto"/>
                    <w:rPr>
                      <w:rFonts w:ascii="맑은 고딕" w:eastAsia="맑은 고딕"/>
                      <w:i/>
                      <w:color w:val="808080"/>
                      <w:sz w:val="16"/>
                      <w:dstrike/>
                    </w:rPr>
                  </w:pPr>
                </w:p>
              </w:tc>
              <w:tc>
                <w:tcPr>
                  <w:tcW w:w="1785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>
                  <w:pPr>
                    <w:pStyle w:val="a3"/>
                    <w:wordWrap/>
                    <w:jc w:val="left"/>
                    <w:spacing w:line="312" w:lineRule="auto"/>
                    <w:rPr>
                      <w:rFonts w:ascii="맑은 고딕" w:eastAsia="맑은 고딕"/>
                      <w:i/>
                      <w:color w:val="808080"/>
                      <w:sz w:val="16"/>
                      <w:dstrike/>
                    </w:rPr>
                  </w:pPr>
                </w:p>
              </w:tc>
              <w:tc>
                <w:tcPr>
                  <w:tcW w:w="1672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>
                  <w:pPr>
                    <w:pStyle w:val="a3"/>
                    <w:wordWrap/>
                    <w:jc w:val="center"/>
                    <w:spacing w:line="312" w:lineRule="auto"/>
                    <w:rPr>
                      <w:rFonts w:ascii="맑은 고딕" w:eastAsia="맑은 고딕"/>
                      <w:i/>
                      <w:color w:val="808080"/>
                      <w:sz w:val="16"/>
                      <w:dstrike/>
                    </w:rPr>
                  </w:pPr>
                </w:p>
              </w:tc>
              <w:tc>
                <w:tcPr>
                  <w:tcW w:w="3597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none" w:sz="3" w:space="0" w:color="000000"/>
                  </w:tcBorders>
                  <w:vAlign w:val="center"/>
                </w:tcPr>
                <w:p>
                  <w:pPr>
                    <w:pStyle w:val="a3"/>
                    <w:wordWrap/>
                    <w:jc w:val="left"/>
                    <w:spacing w:line="312" w:lineRule="auto"/>
                    <w:rPr>
                      <w:rFonts w:ascii="맑은 고딕" w:eastAsia="맑은 고딕"/>
                      <w:i/>
                      <w:color w:val="808080"/>
                      <w:sz w:val="16"/>
                      <w:dstrike/>
                    </w:rPr>
                  </w:pPr>
                </w:p>
              </w:tc>
            </w:tr>
          </w:tbl>
          <w:p>
            <w:pPr>
              <w:pStyle w:val="a3"/>
            </w:pPr>
          </w:p>
          <w:p>
            <w:pPr>
              <w:pStyle w:val="a3"/>
              <w:wordWrap/>
              <w:jc w:val="left"/>
              <w:spacing w:line="312" w:lineRule="auto"/>
              <w:rPr>
                <w:rFonts w:ascii="맑은 고딕" w:eastAsia="맑은 고딕"/>
                <w:b/>
              </w:rPr>
            </w:pP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/>
                <w:color w:val="1A1A2E"/>
                <w:sz w:val="19"/>
              </w:rPr>
              <w:t>■ 활용 데이터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[필수] 지역문화 멀티미디어 데이터(설화·전설·지명유래·옛 사진) — 제공: 한국문화정보원 / 출처: 문화 빅데이터 플랫폼(bigdata-culture.kr, 문화체육관광부 데이터플랫폼)</w:t>
            </w:r>
          </w:p>
          <w:p>
            <w:pPr>
              <w:ind w:left="240"/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데이터셋 상세 URL: [[문화 빅데이터 플랫폼 데이터셋 페이지 URL 기입]]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[선택·융복합] 국가기록원 나라기록물정보(공공데이터포털) / 국립민속박물관 민속아카이브(KCISA 문화공공데이터광장)</w:t>
            </w:r>
          </w:p>
          <w:p>
            <w:pPr>
              <w:spacing w:after="20" w:before="20"/>
            </w:pP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/>
                <w:color w:val="1A1A2E"/>
                <w:sz w:val="19"/>
              </w:rPr>
              <w:t>■ 실제 활용 규모 (MVP 적재 기준)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분기별 원천 데이터(2022.12~2023.12) 5종을 수집·병합 → 이미지 주제 101건 + 텍스트 주제 88건, 총 189건의 지역문화 콘텐츠를 실제 적재하고 TOP10 키워드를 추출해 운용</w:t>
            </w:r>
          </w:p>
          <w:p>
            <w:pPr>
              <w:spacing w:after="20" w:before="20"/>
            </w:pP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/>
                <w:color w:val="1A1A2E"/>
                <w:sz w:val="19"/>
              </w:rPr>
              <w:t>■ 활용 방식 (전처리·가공·연계)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수집 — 문화 빅데이터 플랫폼에서 지역문화 데이터(CSV)를 내려받고, 국가기록원·민속아카이브 API를 실시간 연동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전처리 — 이미지 URL 유효성 검증, 설화 텍스트 정제, 미디어 로컬 캐싱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분할·구조화 — 이미지 유무로 image/text 주제 분류, 핵심 키워드(TOP10) 추출 → 복지사 대시보드 필터로 제공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AI 가공 — 데이터의 제목·설명·키워드를 AI에 입력해 연령대별 세대공감 대화 질문으로 변환</w:t>
            </w:r>
          </w:p>
          <w:p>
            <w:pPr>
              <w:spacing w:after="20" w:before="20"/>
            </w:pP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/>
                <w:sz w:val="19"/>
              </w:rPr>
              <w:t>■ 데이터의 역할 — 문화데이터는 ①대화를 여는 '주제', ②심리·성향을 읽는 '진단 매개', ③수필 창작의 '소재'라는 3중 역할을 수행한다. 즉, 단순 표시 대상이 아니라 세대를 잇고 위기를 감지하는 서비스의 작동 원리 그 자체다.</w:t>
            </w:r>
          </w:p>
        </w:tc>
      </w:tr>
      <w:tr>
        <w:trPr>
          <w:jc w:val="center"/>
          <w:trHeight w:val="495" w:hRule="atLeast"/>
        </w:trPr>
        <w:tc>
          <w:tcPr>
            <w:tcW w:w="9567" w:type="dxa"/>
            <w:gridSpan w:val="2"/>
            <w:tcBorders>
              <w:top w:val="single" w:sz="5" w:space="0" w:color="000000"/>
              <w:left w:val="none" w:sz="2" w:space="0" w:color="000000"/>
              <w:bottom w:val="single" w:sz="5" w:space="0" w:color="000000"/>
              <w:right w:val="none" w:sz="2" w:space="0" w:color="000000"/>
            </w:tcBorders>
            <w:shd w:val="clear" w:color="auto" w:fill="auto"/>
            <w:vAlign w:val="center"/>
          </w:tcPr>
          <w:p>
            <w:pPr>
              <w:pStyle w:val="a3"/>
              <w:wordWrap/>
              <w:jc w:val="left"/>
              <w:spacing w:line="312" w:lineRule="auto"/>
            </w:pPr>
            <w:r>
              <w:rPr>
                <w:rFonts w:ascii="맑은 고딕" w:eastAsia="맑은 고딕"/>
                <w:b/>
              </w:rPr>
              <w:t>6) AI 기술 활용</w:t>
            </w:r>
          </w:p>
        </w:tc>
      </w:tr>
      <w:tr>
        <w:trPr>
          <w:jc w:val="center"/>
          <w:trHeight w:val="1230" w:hRule="atLeast"/>
        </w:trPr>
        <w:tc>
          <w:tcPr>
            <w:tcW w:w="9567" w:type="dxa"/>
            <w:gridSpan w:val="2"/>
            <w:tcBorders>
              <w:top w:val="single" w:sz="5" w:space="0" w:color="000000"/>
              <w:left w:val="none" w:sz="2" w:space="0" w:color="000000"/>
              <w:bottom w:val="single" w:sz="16" w:space="0" w:color="000000"/>
              <w:right w:val="none" w:sz="2" w:space="0" w:color="000000"/>
            </w:tcBorders>
            <w:shd w:val="clear" w:color="auto" w:fill="auto"/>
            <w:vAlign w:val="center"/>
          </w:tcPr>
          <w:p>
            <w:pPr>
              <w:pStyle w:val="a3"/>
              <w:ind w:left="271" w:hanging="271"/>
            </w:pPr>
            <w:r>
              <w:rPr>
                <w:rFonts w:ascii="맑은 고딕"/>
                <w:i/>
                <w:color w:val="0000FF"/>
              </w:rPr>
              <w:t>※</w:t>
            </w:r>
            <w:r>
              <w:rPr>
                <w:rFonts w:ascii="맑은 고딕" w:eastAsia="맑은 고딕"/>
                <w:i/>
                <w:color w:val="0000FF"/>
              </w:rPr>
              <w:t xml:space="preserve"> 아이디어 구현에 필요한 AI 기술(ex. AI Agents, AI 모델, AI 엔진 등) 및 활용 방안 구체적으로 작성</w:t>
            </w:r>
          </w:p>
          <w:p>
            <w:pPr>
              <w:pStyle w:val="a3"/>
              <w:ind w:left="271" w:hanging="271"/>
              <w:rPr>
                <w:rFonts w:ascii="맑은 고딕" w:eastAsia="맑은 고딕"/>
                <w:i/>
                <w:color w:val="A6A6A6"/>
              </w:rPr>
            </w:pPr>
          </w:p>
          <w:p>
            <w:pPr>
              <w:pStyle w:val="a3"/>
              <w:ind w:left="271" w:hanging="271"/>
              <w:rPr>
                <w:rFonts w:ascii="맑은 고딕" w:eastAsia="맑은 고딕"/>
                <w:i/>
                <w:color w:val="A6A6A6"/>
              </w:rPr>
            </w:pPr>
          </w:p>
          <w:p>
            <w:pPr>
              <w:spacing w:after="20" w:before="20"/>
            </w:pP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/>
                <w:color w:val="1A1A2E"/>
                <w:sz w:val="19"/>
              </w:rPr>
              <w:t>■ 적용 영역별 AI 기술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주제·질문 생성 — 멀티프로바이더 LLM(Claude·GPT·Gemini)+프롬프트 엔지니어링: 문화데이터→연령 맞춤 세대공감 질문(선택/서술/혼합형) 자동 생성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세대 대화 — LLM 대화 엔진+STT/TTS: 노인 음성↔텍스트 변환, 연령·역할별 페르소나 응답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심리 분석 — 감정분류 모델(KR-FinBert)+언어패턴 분석(TTR·n-gram)+성향(MBTI) 태깅: 대화에서 감정·인지·성향 지표 추출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위기 감지 — 위기 키워드 탐지+규칙·패턴 분류: 자해·고립 신호를 high/medium/low로 분류해 대응 분기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수필 생성 — 생성형 LLM: 다수의 대화를 한 편의 수필로 자동 창작</w:t>
            </w:r>
          </w:p>
          <w:p>
            <w:pPr>
              <w:spacing w:after="20" w:before="20"/>
            </w:pP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/>
                <w:color w:val="1A1A2E"/>
                <w:sz w:val="19"/>
              </w:rPr>
              <w:t>■ AI 활용 특징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다중 AI 공급자 자동 전환(Fallback) — 한 AI가 실패해도 다른 공급자로 자동 전환해 서비스 연속성 확보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결정적 프롬프트+견고한 파싱 — 코드블록·산문이 섞인 AI 응답도 구조화 JSON으로 안정 추출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사람 개입(Human-in-the-loop) — 복지사가 AI 생성 주제·질문을 검토·수정·발행하는 자동/수동 미리보기 체계로 품질·안전성 보장</w:t>
            </w:r>
          </w:p>
          <w:p>
            <w:pPr>
              <w:spacing w:after="20" w:before="20"/>
            </w:pP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/>
                <w:color w:val="1A1A2E"/>
                <w:sz w:val="19"/>
              </w:rPr>
              <w:t>■ 프롬프트 요청 방법과 수령 양식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요청 — 질문 유형별 프롬프트 템플릿에 주제·대상·미디어 유형을 자동 대입(template.format)해 '결정적 프롬프트'를 만들어 LLM에 전달. AI 연결이 어려운 환경을 위해, 같은 프롬프트 원문을 화면에 출력하고 복지사가 외부 AI 답변을 붙여넣는 '수동 미리보기'도 지원한다.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수령 — schema_version·question_type·questions[](선택지별 MBTI 성향 태그 포함)로 구성된 구조화 JSON(QuestionSet) 양식으로 받는다. 코드블록·설명이 섞인 응답도 견고하게 파싱해 화면 미리보기로 변환한다.</w:t>
            </w:r>
          </w:p>
          <w:p>
            <w:pPr>
              <w:spacing w:after="20" w:before="20"/>
            </w:pPr>
          </w:p>
          <w:p>
            <w:r>
              <w:rPr>
                <w:rFonts w:ascii="맑은 고딕" w:eastAsia="맑은 고딕" w:hAnsi="맑은 고딕"/>
                <w:b/>
                <w:color w:val="1A1A2E"/>
                <w:sz w:val="21"/>
              </w:rPr>
              <w:t>■ 구현 화면 — 위 AI 기술이 실제 작동하는 모습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4783"/>
              <w:gridCol w:w="4783"/>
            </w:tblGrid>
            <w:tr>
              <w:tc>
                <w:tcPr>
                  <w:tcW w:w="4783" w:type="dxa"/>
                </w:tcPr>
                <w:p>
                  <w:r>
                    <w:drawing>
                      <wp:inline distT="0" distB="0" distL="180" distR="180">
                        <wp:extent cx="2331720" cy="1767594"/>
                        <wp:effectExtent l="0" t="0" r="0" b="0"/>
                        <wp:docPr id="1035" name="Picture 1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35" name="Picture 11"/>
                                <pic:cNvPicPr>
                                  <a:picLocks noUngrp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31720" cy="17675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r>
                    <w:rPr>
                      <w:rFonts w:ascii="맑은 고딕" w:eastAsia="맑은 고딕" w:hAnsi="맑은 고딕"/>
                      <w:b/>
                      <w:color w:val="1A1A2E"/>
                      <w:sz w:val="19"/>
                    </w:rPr>
                    <w:t>복지사 — AI 질의 생성</w:t>
                  </w:r>
                </w:p>
                <w:p>
                  <w:r>
                    <w:rPr>
                      <w:rFonts w:ascii="맑은 고딕" w:eastAsia="맑은 고딕" w:hAnsi="맑은 고딕"/>
                      <w:b w:val="0"/>
                      <w:sz w:val="17"/>
                    </w:rPr>
                    <w:t>주간 주제 관리에서 지역문화 주제를 넣으면 AI가 연령 맞춤 설문을 자동 생성(자동/수동 미리보기).</w:t>
                  </w:r>
                </w:p>
              </w:tc>
              <w:tc>
                <w:tcPr>
                  <w:tcW w:w="4783" w:type="dxa"/>
                </w:tcPr>
                <w:p>
                  <w:r>
                    <w:drawing>
                      <wp:inline distT="0" distB="0" distL="180" distR="180">
                        <wp:extent cx="2331720" cy="1748790"/>
                        <wp:effectExtent l="0" t="0" r="0" b="0"/>
                        <wp:docPr id="1036" name="Picture 1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36" name="Picture 12"/>
                                <pic:cNvPicPr>
                                  <a:picLocks noUngrp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31720" cy="17487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r>
                    <w:rPr>
                      <w:rFonts w:ascii="맑은 고딕" w:eastAsia="맑은 고딕" w:hAnsi="맑은 고딕"/>
                      <w:b/>
                      <w:color w:val="1A1A2E"/>
                      <w:sz w:val="19"/>
                    </w:rPr>
                    <w:t>복지사 — AI와 설문 협의(refine)</w:t>
                  </w:r>
                </w:p>
                <w:p>
                  <w:r>
                    <w:rPr>
                      <w:rFonts w:ascii="맑은 고딕" w:eastAsia="맑은 고딕" w:hAnsi="맑은 고딕"/>
                      <w:b w:val="0"/>
                      <w:sz w:val="17"/>
                    </w:rPr>
                    <w:t>복지사가 AI와 대화하며 보기·문구를 다듬어 발행 전 완성도를 높인다.</w:t>
                  </w:r>
                </w:p>
              </w:tc>
            </w:tr>
            <w:tr>
              <w:tc>
                <w:tcPr>
                  <w:tcW w:w="4783" w:type="dxa"/>
                </w:tcPr>
                <w:p>
                  <w:r>
                    <w:drawing>
                      <wp:inline distT="0" distB="0" distL="180" distR="180">
                        <wp:extent cx="2331720" cy="1880419"/>
                        <wp:effectExtent l="0" t="0" r="0" b="0"/>
                        <wp:docPr id="1037" name="Picture 1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37" name="Picture 13"/>
                                <pic:cNvPicPr>
                                  <a:picLocks noUngrp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31720" cy="18804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r>
                    <w:rPr>
                      <w:rFonts w:ascii="맑은 고딕" w:eastAsia="맑은 고딕" w:hAnsi="맑은 고딕"/>
                      <w:b/>
                      <w:color w:val="1A1A2E"/>
                      <w:sz w:val="19"/>
                    </w:rPr>
                    <w:t>프롬프트 요청·수령 양식</w:t>
                  </w:r>
                </w:p>
                <w:p>
                  <w:r>
                    <w:rPr>
                      <w:rFonts w:ascii="맑은 고딕" w:eastAsia="맑은 고딕" w:hAnsi="맑은 고딕"/>
                      <w:b w:val="0"/>
                      <w:sz w:val="17"/>
                    </w:rPr>
                    <w:t>템플릿 자동완성 '결정적 프롬프트' 요청 → 구조화 JSON(QuestionSet) 수령.</w:t>
                  </w:r>
                </w:p>
              </w:tc>
              <w:tc>
                <w:tcPr>
                  <w:tcW w:w="4783" w:type="dxa"/>
                </w:tcPr>
                <w:p>
                  <w:r>
                    <w:drawing>
                      <wp:inline distT="0" distB="0" distL="180" distR="180">
                        <wp:extent cx="2331720" cy="1824824"/>
                        <wp:effectExtent l="0" t="0" r="0" b="0"/>
                        <wp:docPr id="1038" name="Picture 1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38" name="Picture 14"/>
                                <pic:cNvPicPr>
                                  <a:picLocks noUngrp="1"/>
                                </pic:cNvPicPr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31720" cy="18248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r>
                    <w:rPr>
                      <w:rFonts w:ascii="맑은 고딕" w:eastAsia="맑은 고딕" w:hAnsi="맑은 고딕"/>
                      <w:b/>
                      <w:color w:val="1A1A2E"/>
                      <w:sz w:val="19"/>
                    </w:rPr>
                    <w:t>노인 — 질의서(선택형)</w:t>
                  </w:r>
                </w:p>
                <w:p>
                  <w:r>
                    <w:rPr>
                      <w:rFonts w:ascii="맑은 고딕" w:eastAsia="맑은 고딕" w:hAnsi="맑은 고딕"/>
                      <w:b w:val="0"/>
                      <w:sz w:val="17"/>
                    </w:rPr>
                    <w:t>AI가 만든 향수 자극 선택형. 보기마다 숨은 MBTI 태그로 성향 데이터 수집.</w:t>
                  </w:r>
                </w:p>
              </w:tc>
            </w:tr>
            <w:tr>
              <w:tc>
                <w:tcPr>
                  <w:tcW w:w="4783" w:type="dxa"/>
                </w:tcPr>
                <w:p>
                  <w:r>
                    <w:drawing>
                      <wp:inline distT="0" distB="0" distL="180" distR="180">
                        <wp:extent cx="2331720" cy="1824824"/>
                        <wp:effectExtent l="0" t="0" r="0" b="0"/>
                        <wp:docPr id="1039" name="Picture 1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39" name="Picture 15"/>
                                <pic:cNvPicPr>
                                  <a:picLocks noUngrp="1"/>
                                </pic:cNvPicPr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31720" cy="18248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r>
                    <w:rPr>
                      <w:rFonts w:ascii="맑은 고딕" w:eastAsia="맑은 고딕" w:hAnsi="맑은 고딕"/>
                      <w:b/>
                      <w:color w:val="1A1A2E"/>
                      <w:sz w:val="19"/>
                    </w:rPr>
                    <w:t>청년 — 질의서(선택형)</w:t>
                  </w:r>
                </w:p>
                <w:p>
                  <w:r>
                    <w:rPr>
                      <w:rFonts w:ascii="맑은 고딕" w:eastAsia="맑은 고딕" w:hAnsi="맑은 고딕"/>
                      <w:b w:val="0"/>
                      <w:sz w:val="17"/>
                    </w:rPr>
                    <w:t>동일 설문을 청년 감성 다크 테마로 제공.</w:t>
                  </w:r>
                </w:p>
              </w:tc>
              <w:tc>
                <w:tcPr>
                  <w:tcW w:w="4783" w:type="dxa"/>
                </w:tcPr>
                <w:p>
                  <w:r>
                    <w:drawing>
                      <wp:inline distT="0" distB="0" distL="180" distR="180">
                        <wp:extent cx="2331720" cy="1520687"/>
                        <wp:effectExtent l="0" t="0" r="0" b="0"/>
                        <wp:docPr id="1040" name="Picture 1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40" name="Picture 16"/>
                                <pic:cNvPicPr>
                                  <a:picLocks noUngrp="1"/>
                                </pic:cNvPicPr>
                              </pic:nvPicPr>
                              <pic:blipFill>
                                <a:blip r:embed="rId2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31720" cy="15206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r>
                    <w:rPr>
                      <w:rFonts w:ascii="맑은 고딕" w:eastAsia="맑은 고딕" w:hAnsi="맑은 고딕"/>
                      <w:b/>
                      <w:color w:val="1A1A2E"/>
                      <w:sz w:val="19"/>
                    </w:rPr>
                    <w:t>서술형 음성 설문 답변</w:t>
                  </w:r>
                </w:p>
                <w:p>
                  <w:r>
                    <w:rPr>
                      <w:rFonts w:ascii="맑은 고딕" w:eastAsia="맑은 고딕" w:hAnsi="맑은 고딕"/>
                      <w:b w:val="0"/>
                      <w:sz w:val="17"/>
                    </w:rPr>
                    <w:t>버튼을 누르고 말하면 STT로 텍스트화. 어르신도 음성으로 서술 응답.</w:t>
                  </w:r>
                </w:p>
              </w:tc>
            </w:tr>
            <w:tr>
              <w:tc>
                <w:tcPr>
                  <w:tcW w:w="4783" w:type="dxa"/>
                </w:tcPr>
                <w:p>
                  <w:r>
                    <w:drawing>
                      <wp:inline distT="0" distB="0" distL="180" distR="180">
                        <wp:extent cx="2331720" cy="1216550"/>
                        <wp:effectExtent l="0" t="0" r="0" b="0"/>
                        <wp:docPr id="1041" name="Picture 1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41" name="Picture 17"/>
                                <pic:cNvPicPr>
                                  <a:picLocks noUngrp="1"/>
                                </pic:cNvPicPr>
                              </pic:nvPicPr>
                              <pic:blipFill>
                                <a:blip r:embed="rId2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31720" cy="1216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r>
                    <w:rPr>
                      <w:rFonts w:ascii="맑은 고딕" w:eastAsia="맑은 고딕" w:hAnsi="맑은 고딕"/>
                      <w:b/>
                      <w:color w:val="1A1A2E"/>
                      <w:sz w:val="19"/>
                    </w:rPr>
                    <w:t>AI 공감 응답</w:t>
                  </w:r>
                </w:p>
                <w:p>
                  <w:r>
                    <w:rPr>
                      <w:rFonts w:ascii="맑은 고딕" w:eastAsia="맑은 고딕" w:hAnsi="맑은 고딕"/>
                      <w:b w:val="0"/>
                      <w:sz w:val="17"/>
                    </w:rPr>
                    <w:t>응답 분석 후 후속 질문으로 대화 유도(노인은 TTS 자동 재생).</w:t>
                  </w:r>
                </w:p>
              </w:tc>
              <w:tc>
                <w:tcPr>
                  <w:tcW w:w="4783" w:type="dxa"/>
                </w:tcPr>
                <w:p>
                  <w:r>
                    <w:drawing>
                      <wp:inline distT="0" distB="0" distL="180" distR="180">
                        <wp:extent cx="2331720" cy="1790427"/>
                        <wp:effectExtent l="0" t="0" r="0" b="0"/>
                        <wp:docPr id="1042" name="Picture 1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42" name="Picture 18"/>
                                <pic:cNvPicPr>
                                  <a:picLocks noUngrp="1"/>
                                </pic:cNvPicPr>
                              </pic:nvPicPr>
                              <pic:blipFill>
                                <a:blip r:embed="rId2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31720" cy="17904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r>
                    <w:rPr>
                      <w:rFonts w:ascii="맑은 고딕" w:eastAsia="맑은 고딕" w:hAnsi="맑은 고딕"/>
                      <w:b/>
                      <w:color w:val="1A1A2E"/>
                      <w:sz w:val="19"/>
                    </w:rPr>
                    <w:t>결과물 생성 페이지</w:t>
                  </w:r>
                </w:p>
                <w:p>
                  <w:r>
                    <w:rPr>
                      <w:rFonts w:ascii="맑은 고딕" w:eastAsia="맑은 고딕" w:hAnsi="맑은 고딕"/>
                      <w:b w:val="0"/>
                      <w:sz w:val="17"/>
                    </w:rPr>
                    <w:t>모인 대화로 수필·시·이미지를 AI가 생성.</w:t>
                  </w:r>
                </w:p>
              </w:tc>
            </w:tr>
            <w:tr>
              <w:tc>
                <w:tcPr>
                  <w:tcW w:w="4783" w:type="dxa"/>
                </w:tcPr>
                <w:p>
                  <w:r>
                    <w:drawing>
                      <wp:inline distT="0" distB="0" distL="180" distR="180">
                        <wp:extent cx="2331720" cy="1622066"/>
                        <wp:effectExtent l="0" t="0" r="0" b="0"/>
                        <wp:docPr id="1043" name="Picture 1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43" name="Picture 19"/>
                                <pic:cNvPicPr>
                                  <a:picLocks noUngrp="1"/>
                                </pic:cNvPicPr>
                              </pic:nvPicPr>
                              <pic:blipFill>
                                <a:blip r:embed="rId2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31720" cy="162206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r>
                    <w:rPr>
                      <w:rFonts w:ascii="맑은 고딕" w:eastAsia="맑은 고딕" w:hAnsi="맑은 고딕"/>
                      <w:b/>
                      <w:color w:val="1A1A2E"/>
                      <w:sz w:val="19"/>
                    </w:rPr>
                    <w:t>결과물 — 수필</w:t>
                  </w:r>
                </w:p>
                <w:p>
                  <w:r>
                    <w:rPr>
                      <w:rFonts w:ascii="맑은 고딕" w:eastAsia="맑은 고딕" w:hAnsi="맑은 고딕"/>
                      <w:b w:val="0"/>
                      <w:sz w:val="17"/>
                    </w:rPr>
                    <w:t>여러 세대의 이야기가 한 편의 글로 재탄생, 음성 낭독 지원.</w:t>
                  </w:r>
                </w:p>
              </w:tc>
              <w:tc>
                <w:tcPr>
                  <w:tcW w:w="4783" w:type="dxa"/>
                </w:tcPr>
                <w:p>
                  <w:r>
                    <w:drawing>
                      <wp:inline distT="0" distB="0" distL="180" distR="180">
                        <wp:extent cx="2331720" cy="1972994"/>
                        <wp:effectExtent l="0" t="0" r="0" b="0"/>
                        <wp:docPr id="1044" name="Picture 2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44" name="Picture 20"/>
                                <pic:cNvPicPr>
                                  <a:picLocks noUngrp="1"/>
                                </pic:cNvPicPr>
                              </pic:nvPicPr>
                              <pic:blipFill>
                                <a:blip r:embed="rId2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31720" cy="19729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r>
                    <w:rPr>
                      <w:rFonts w:ascii="맑은 고딕" w:eastAsia="맑은 고딕" w:hAnsi="맑은 고딕"/>
                      <w:b/>
                      <w:color w:val="1A1A2E"/>
                      <w:sz w:val="19"/>
                    </w:rPr>
                    <w:t>결과물 — AI 그림</w:t>
                  </w:r>
                </w:p>
                <w:p>
                  <w:r>
                    <w:rPr>
                      <w:rFonts w:ascii="맑은 고딕" w:eastAsia="맑은 고딕" w:hAnsi="맑은 고딕"/>
                      <w:b w:val="0"/>
                      <w:sz w:val="17"/>
                    </w:rPr>
                    <w:t>같은 주제를 삽화로도 생성해 수필·시와 함께 전달.</w:t>
                  </w:r>
                </w:p>
              </w:tc>
            </w:tr>
          </w:tbl>
          <w:p/>
        </w:tc>
      </w:tr>
    </w:tbl>
    <w:p>
      <w:pPr>
        <w:pStyle w:val="MS"/>
        <w:autoSpaceDE/>
        <w:autoSpaceDN/>
        <w:widowControl/>
        <w:wordWrap/>
        <w:jc w:val="left"/>
      </w:pPr>
    </w:p>
    <w:p>
      <w:pPr>
        <w:pStyle w:val="a3"/>
        <w:ind w:right="72"/>
      </w:pPr>
      <w:r>
        <w:rPr>
          <w:rFonts w:ascii="맑은 고딕"/>
          <w:b/>
          <w:sz w:val="22"/>
        </w:rPr>
        <w:t>※</w:t>
      </w:r>
      <w:r>
        <w:rPr>
          <w:rFonts w:ascii="맑은 고딕" w:eastAsia="맑은 고딕"/>
          <w:b/>
          <w:sz w:val="22"/>
        </w:rPr>
        <w:t xml:space="preserve"> 기획서 작성 시 유의사항</w:t>
      </w:r>
    </w:p>
    <w:p>
      <w:pPr>
        <w:pStyle w:val="MS"/>
        <w:ind w:left="420" w:hanging="200"/>
        <w:autoSpaceDE/>
        <w:autoSpaceDN/>
        <w:widowControl/>
        <w:wordWrap/>
        <w:jc w:val="left"/>
      </w:pPr>
      <w:r>
        <w:rPr>
          <w:rFonts w:ascii="맑은 고딕"/>
          <w:sz w:val="22"/>
          <w:shd w:val="clear" w:color="000000" w:fill="FFFFFF"/>
        </w:rPr>
        <w:t xml:space="preserve">- </w:t>
      </w:r>
      <w:r>
        <w:rPr>
          <w:rFonts w:ascii="맑은 고딕" w:eastAsia="맑은 고딕"/>
          <w:b/>
          <w:sz w:val="22"/>
          <w:shd w:val="clear" w:color="000000" w:fill="FFFFFF"/>
        </w:rPr>
        <w:t>10장 내외 자유형식</w:t>
      </w:r>
      <w:r>
        <w:rPr>
          <w:rFonts w:ascii="맑은 고딕" w:eastAsia="맑은 고딕"/>
          <w:sz w:val="22"/>
          <w:shd w:val="clear" w:color="000000" w:fill="FFFFFF"/>
        </w:rPr>
        <w:t>으로 작성하되, 1~6번 필수 항목은 기획서에 반드시 명시하여 작성</w:t>
      </w:r>
    </w:p>
    <w:p>
      <w:pPr>
        <w:pStyle w:val="MS"/>
        <w:ind w:firstLine="220"/>
        <w:autoSpaceDE/>
        <w:autoSpaceDN/>
        <w:widowControl/>
        <w:wordWrap/>
        <w:jc w:val="left"/>
      </w:pPr>
      <w:r>
        <w:rPr>
          <w:rFonts w:ascii="맑은 고딕" w:eastAsia="맑은 고딕"/>
          <w:sz w:val="22"/>
          <w:shd w:val="clear" w:color="000000" w:fill="FFFFFF"/>
        </w:rPr>
        <w:t xml:space="preserve">- 제시한 목차(필수 항목 1~6번) 외 추가 내용이 있을 경우 별도 제목을 기재하여 작성  </w:t>
      </w:r>
    </w:p>
    <w:p>
      <w:pPr>
        <w:pStyle w:val="MS"/>
        <w:ind w:firstLine="210"/>
        <w:autoSpaceDE/>
        <w:autoSpaceDN/>
        <w:widowControl/>
        <w:wordWrap/>
        <w:jc w:val="left"/>
      </w:pPr>
      <w:r>
        <w:rPr>
          <w:rFonts w:ascii="맑은 고딕" w:eastAsia="맑은 고딕"/>
          <w:sz w:val="22"/>
          <w:shd w:val="clear" w:color="000000" w:fill="FFFFFF"/>
        </w:rPr>
        <w:t xml:space="preserve">- 이미지 파일은 문서 내 포함 </w:t>
      </w:r>
      <w:r>
        <w:rPr>
          <w:rFonts w:eastAsia="맑은 고딕"/>
          <w:sz w:val="22"/>
          <w:shd w:val="clear" w:color="000000" w:fill="FFFFFF"/>
        </w:rPr>
        <w:t>必</w:t>
      </w:r>
    </w:p>
    <w:p>
      <w:pPr>
        <w:pStyle w:val="MS"/>
        <w:ind w:firstLine="220"/>
        <w:autoSpaceDE/>
        <w:autoSpaceDN/>
        <w:widowControl/>
        <w:wordWrap/>
        <w:jc w:val="left"/>
        <w:rPr>
          <w:rFonts w:ascii="맑은 고딕" w:eastAsia="맑은 고딕"/>
          <w:sz w:val="22"/>
          <w:shd w:val="clear" w:color="000000" w:fill="FFFFFF"/>
        </w:rPr>
      </w:pPr>
    </w:p>
    <w:p>
      <w:pPr>
        <w:pStyle w:val="MS"/>
        <w:ind w:firstLine="220"/>
        <w:autoSpaceDE/>
        <w:autoSpaceDN/>
        <w:widowControl/>
        <w:wordWrap/>
        <w:jc w:val="left"/>
        <w:rPr>
          <w:rFonts w:ascii="맑은 고딕" w:eastAsia="맑은 고딕"/>
          <w:sz w:val="22"/>
          <w:shd w:val="clear" w:color="000000" w:fill="FFFFFF"/>
        </w:rPr>
      </w:pPr>
    </w:p>
    <w:p>
      <w:pPr>
        <w:pStyle w:val="MS"/>
        <w:ind w:firstLine="220"/>
        <w:autoSpaceDE/>
        <w:autoSpaceDN/>
        <w:widowControl/>
        <w:wordWrap/>
        <w:jc w:val="left"/>
        <w:rPr>
          <w:rFonts w:ascii="맑은 고딕" w:eastAsia="맑은 고딕"/>
          <w:sz w:val="22"/>
          <w:shd w:val="clear" w:color="000000" w:fill="FFFFFF"/>
        </w:rPr>
      </w:pPr>
    </w:p>
    <w:p>
      <w:pPr>
        <w:pStyle w:val="MS"/>
        <w:ind w:firstLine="220"/>
        <w:autoSpaceDE/>
        <w:autoSpaceDN/>
        <w:widowControl/>
        <w:wordWrap/>
        <w:jc w:val="left"/>
        <w:rPr>
          <w:rFonts w:ascii="맑은 고딕" w:eastAsia="맑은 고딕"/>
          <w:sz w:val="22"/>
          <w:shd w:val="clear" w:color="000000" w:fill="FFFFFF"/>
        </w:rPr>
      </w:pPr>
    </w:p>
    <w:p>
      <w:pPr>
        <w:pStyle w:val="MS"/>
        <w:ind w:firstLine="220"/>
        <w:autoSpaceDE/>
        <w:autoSpaceDN/>
        <w:widowControl/>
        <w:wordWrap/>
        <w:jc w:val="left"/>
        <w:rPr>
          <w:rFonts w:ascii="맑은 고딕" w:eastAsia="맑은 고딕"/>
          <w:sz w:val="22"/>
          <w:shd w:val="clear" w:color="000000" w:fill="FFFFFF"/>
        </w:rPr>
      </w:pPr>
    </w:p>
    <w:p>
      <w:pPr>
        <w:pStyle w:val="MS"/>
        <w:ind w:firstLine="220"/>
        <w:autoSpaceDE/>
        <w:autoSpaceDN/>
        <w:widowControl/>
        <w:wordWrap/>
        <w:jc w:val="left"/>
        <w:rPr>
          <w:rFonts w:ascii="맑은 고딕" w:eastAsia="맑은 고딕"/>
          <w:sz w:val="22"/>
          <w:shd w:val="clear" w:color="000000" w:fill="FFFFFF"/>
        </w:rPr>
      </w:pPr>
    </w:p>
    <w:p>
      <w:pPr>
        <w:pStyle w:val="MS"/>
        <w:ind w:firstLine="220"/>
        <w:autoSpaceDE/>
        <w:autoSpaceDN/>
        <w:widowControl/>
        <w:wordWrap/>
        <w:jc w:val="left"/>
        <w:rPr>
          <w:rFonts w:ascii="맑은 고딕" w:eastAsia="맑은 고딕"/>
          <w:sz w:val="22"/>
          <w:shd w:val="clear" w:color="000000" w:fill="FFFFFF"/>
        </w:rPr>
      </w:pPr>
    </w:p>
    <w:p>
      <w:pPr>
        <w:pStyle w:val="MS"/>
        <w:ind w:firstLine="220"/>
        <w:autoSpaceDE/>
        <w:autoSpaceDN/>
        <w:widowControl/>
        <w:wordWrap/>
        <w:jc w:val="left"/>
        <w:rPr>
          <w:rFonts w:ascii="맑은 고딕" w:eastAsia="맑은 고딕"/>
          <w:sz w:val="22"/>
          <w:shd w:val="clear" w:color="000000" w:fill="FFFFFF"/>
        </w:rPr>
      </w:pPr>
    </w:p>
    <w:p>
      <w:pPr>
        <w:pStyle w:val="MS"/>
        <w:ind w:firstLine="220"/>
        <w:autoSpaceDE/>
        <w:autoSpaceDN/>
        <w:widowControl/>
        <w:wordWrap/>
        <w:jc w:val="left"/>
        <w:rPr>
          <w:rFonts w:ascii="맑은 고딕" w:eastAsia="맑은 고딕"/>
          <w:sz w:val="22"/>
          <w:shd w:val="clear" w:color="000000" w:fill="FFFFFF"/>
        </w:rPr>
      </w:pPr>
    </w:p>
    <w:p>
      <w:pPr>
        <w:pStyle w:val="MS"/>
        <w:ind w:firstLine="220"/>
        <w:autoSpaceDE/>
        <w:autoSpaceDN/>
        <w:widowControl/>
        <w:wordWrap/>
        <w:jc w:val="left"/>
        <w:rPr>
          <w:rFonts w:ascii="맑은 고딕" w:eastAsia="맑은 고딕"/>
          <w:sz w:val="22"/>
          <w:shd w:val="clear" w:color="000000" w:fill="FFFFFF"/>
        </w:rPr>
      </w:pPr>
    </w:p>
    <w:p>
      <w:pPr>
        <w:pStyle w:val="MS"/>
        <w:ind w:firstLine="220"/>
        <w:autoSpaceDE/>
        <w:autoSpaceDN/>
        <w:widowControl/>
        <w:wordWrap/>
        <w:jc w:val="left"/>
        <w:rPr>
          <w:rFonts w:ascii="맑은 고딕" w:eastAsia="맑은 고딕"/>
          <w:sz w:val="22"/>
          <w:shd w:val="clear" w:color="000000" w:fill="FFFFFF"/>
        </w:rPr>
      </w:pPr>
    </w:p>
    <w:p>
      <w:pPr>
        <w:pStyle w:val="MS"/>
        <w:ind w:firstLine="220"/>
        <w:autoSpaceDE/>
        <w:autoSpaceDN/>
        <w:widowControl/>
        <w:wordWrap/>
        <w:jc w:val="left"/>
        <w:rPr>
          <w:rFonts w:ascii="맑은 고딕" w:eastAsia="맑은 고딕"/>
          <w:sz w:val="22"/>
          <w:shd w:val="clear" w:color="000000" w:fill="FFFFFF"/>
        </w:rPr>
      </w:pPr>
    </w:p>
    <w:p>
      <w:pPr>
        <w:pStyle w:val="MS"/>
        <w:ind w:firstLine="220"/>
        <w:autoSpaceDE/>
        <w:autoSpaceDN/>
        <w:widowControl/>
        <w:wordWrap/>
        <w:jc w:val="left"/>
        <w:rPr>
          <w:rFonts w:ascii="맑은 고딕" w:eastAsia="맑은 고딕"/>
          <w:sz w:val="22"/>
          <w:shd w:val="clear" w:color="000000" w:fill="FFFFFF"/>
        </w:rPr>
      </w:pPr>
    </w:p>
    <w:p>
      <w:pPr>
        <w:pStyle w:val="MS"/>
        <w:ind w:firstLine="220"/>
        <w:autoSpaceDE/>
        <w:autoSpaceDN/>
        <w:widowControl/>
        <w:wordWrap/>
        <w:jc w:val="left"/>
        <w:rPr>
          <w:rFonts w:ascii="맑은 고딕" w:eastAsia="맑은 고딕"/>
          <w:sz w:val="22"/>
          <w:shd w:val="clear" w:color="000000" w:fill="FFFFFF"/>
        </w:rPr>
      </w:pPr>
    </w:p>
    <w:p>
      <w:pPr>
        <w:pStyle w:val="MS"/>
        <w:ind w:firstLine="220"/>
        <w:autoSpaceDE/>
        <w:autoSpaceDN/>
        <w:widowControl/>
        <w:wordWrap/>
        <w:jc w:val="left"/>
        <w:rPr>
          <w:rFonts w:ascii="맑은 고딕" w:eastAsia="맑은 고딕"/>
          <w:sz w:val="22"/>
          <w:shd w:val="clear" w:color="000000" w:fill="FFFFFF"/>
        </w:rPr>
      </w:pPr>
    </w:p>
    <w:p>
      <w:pPr>
        <w:pStyle w:val="MS"/>
        <w:ind w:firstLine="220"/>
        <w:autoSpaceDE/>
        <w:autoSpaceDN/>
        <w:widowControl/>
        <w:wordWrap/>
        <w:jc w:val="left"/>
        <w:rPr>
          <w:rFonts w:ascii="맑은 고딕" w:eastAsia="맑은 고딕"/>
          <w:sz w:val="22"/>
          <w:shd w:val="clear" w:color="000000" w:fill="FFFFFF"/>
        </w:rPr>
      </w:pPr>
    </w:p>
    <w:p>
      <w:pPr>
        <w:pStyle w:val="MS"/>
        <w:ind w:firstLine="220"/>
        <w:autoSpaceDE/>
        <w:autoSpaceDN/>
        <w:widowControl/>
        <w:wordWrap/>
        <w:jc w:val="left"/>
        <w:rPr>
          <w:rFonts w:ascii="맑은 고딕" w:eastAsia="맑은 고딕"/>
          <w:sz w:val="22"/>
          <w:shd w:val="clear" w:color="000000" w:fill="FFFFFF"/>
        </w:rPr>
      </w:pPr>
    </w:p>
    <w:p>
      <w:pPr>
        <w:pStyle w:val="MS"/>
        <w:ind w:firstLine="220"/>
        <w:autoSpaceDE/>
        <w:autoSpaceDN/>
        <w:widowControl/>
        <w:wordWrap/>
        <w:jc w:val="left"/>
        <w:rPr>
          <w:rFonts w:ascii="맑은 고딕" w:eastAsia="맑은 고딕"/>
          <w:sz w:val="22"/>
          <w:shd w:val="clear" w:color="000000" w:fill="FFFFFF"/>
        </w:rPr>
      </w:pPr>
    </w:p>
    <w:p>
      <w:pPr>
        <w:pStyle w:val="MS"/>
        <w:ind w:firstLine="220"/>
        <w:autoSpaceDE/>
        <w:autoSpaceDN/>
        <w:widowControl/>
        <w:wordWrap/>
        <w:jc w:val="left"/>
        <w:rPr>
          <w:rFonts w:ascii="맑은 고딕" w:eastAsia="맑은 고딕"/>
          <w:sz w:val="22"/>
          <w:shd w:val="clear" w:color="000000" w:fill="FFFFFF"/>
        </w:rPr>
      </w:pPr>
    </w:p>
    <w:sectPr>
      <w:pgSz w:w="11906" w:h="16838"/>
      <w:pgMar w:top="1417" w:right="1134" w:bottom="1417" w:left="1134" w:header="1417" w:footer="1417" w:gutter="0"/>
      <w:cols w:space="0"/>
      <w:docGrid w:linePitch="360"/>
      <w:endnotePr>
        <w:numFmt w:val="decimal"/>
      </w:endnotePr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algun Gothic"/>
    <w:charset w:val="00"/>
    <w:notTrueType w:val="false"/>
    <w:sig w:usb0="7FFFFFFF" w:usb1="29D77CFB" w:usb2="00000012" w:usb3="00000001" w:csb0="00080001" w:csb1="00000001"/>
  </w:font>
  <w:font w:name="HY헤드라인M">
    <w:panose1 w:val="02030600000101010101"/>
    <w:family w:val="HYHeadLine M"/>
    <w:charset w:val="00"/>
    <w:notTrueType w:val="false"/>
    <w:sig w:usb0="7FFFFFFF" w:usb1="01D77CFB" w:usb2="00000010" w:usb3="00000001" w:csb0="00080001" w:csb1="00000001"/>
  </w:font>
  <w:font w:name="Times New Roman">
    <w:panose1 w:val="02020603050405020304"/>
    <w:family w:val="Times New Roman"/>
    <w:charset w:val="00"/>
    <w:notTrueType w:val="false"/>
    <w:sig w:usb0="7FFFFFFF" w:usb1="7FFFFFFF" w:usb2="00000009" w:usb3="00000001" w:csb0="400001FF" w:csb1="7FFFFFFF"/>
  </w:font>
  <w:font w:name="한양신명조">
    <w:charset w:val="00"/>
    <w:notTrueType w:val="false"/>
  </w:font>
  <w:font w:name="한양중고딕">
    <w:charset w:val="00"/>
    <w:notTrueType w:val="false"/>
  </w:font>
  <w:font w:name="한양견고딕">
    <w:family w:val="auto"/>
    <w:charset w:val="00"/>
    <w:notTrueType w:val="false"/>
  </w:font>
  <w:font w:name="HCI Poppy">
    <w:charset w:val="00"/>
    <w:notTrueType w:val="false"/>
  </w:font>
  <w:font w:name="휴먼명조">
    <w:panose1 w:val="02010504000101010101"/>
    <w:family w:val="????"/>
    <w:charset w:val="00"/>
    <w:notTrueType w:val="false"/>
    <w:sig w:usb0="7FFFFFFF" w:usb1="11D77CFB" w:usb2="00000010" w:usb3="00000001" w:csb0="00080000" w:csb1="00000001"/>
  </w:font>
  <w:font w:name="한양그래픽">
    <w:family w:val="auto"/>
    <w:charset w:val="00"/>
    <w:notTrueType w:val="false"/>
  </w:font>
  <w:font w:name="신명 중고딕">
    <w:charset w:val="00"/>
    <w:notTrueType w:val="false"/>
  </w:font>
  <w:font w:name="바탕">
    <w:panose1 w:val="02030600000101010101"/>
    <w:family w:val="Batang"/>
    <w:charset w:val="00"/>
    <w:notTrueType w:val="false"/>
    <w:sig w:usb0="7FFFFFFF" w:usb1="69D77CFB" w:usb2="00000030" w:usb3="00000001" w:csb0="4008009F" w:csb1="7FFFFFFF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="Times New Roman" w:eastAsiaTheme="minorHAnsi" w:hAnsi="Times New Roman" w:cs="Times New Roman"/>
        <w:color w:val="000000"/>
        <w:sz w:val="24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150"/>
    <w:lsdException w:name="Light List Accent 1" w:uiPriority="151"/>
    <w:lsdException w:name="Light Grid Accent 1" w:uiPriority="152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150"/>
    <w:lsdException w:name="Light List Accent 2" w:uiPriority="151"/>
    <w:lsdException w:name="Light Grid Accent 2" w:uiPriority="152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150"/>
    <w:lsdException w:name="Light List Accent 3" w:uiPriority="151"/>
    <w:lsdException w:name="Light Grid Accent 3" w:uiPriority="152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150"/>
    <w:lsdException w:name="Light List Accent 4" w:uiPriority="151"/>
    <w:lsdException w:name="Light Grid Accent 4" w:uiPriority="152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150"/>
    <w:lsdException w:name="Light List Accent 5" w:uiPriority="151"/>
    <w:lsdException w:name="Light Grid Accent 5" w:uiPriority="152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150"/>
    <w:lsdException w:name="Light List Accent 6" w:uiPriority="151"/>
    <w:lsdException w:name="Light Grid Accent 6" w:uiPriority="152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한양신명조" w:eastAsia="한양신명조"/>
      <w:sz w:val="20"/>
      <w:shd w:val="clear" w:color="000000" w:fill="auto"/>
    </w:rPr>
  </w:style>
  <w:style w:type="paragraph" w:customStyle="1" w:styleId="10">
    <w:name w:val="본문(신명조10)"/>
    <w:uiPriority w:val="1"/>
    <w:pPr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한양신명조" w:eastAsia="한양신명조"/>
      <w:sz w:val="26"/>
    </w:rPr>
  </w:style>
  <w:style w:type="paragraph" w:customStyle="1" w:styleId="100">
    <w:name w:val="본문(중고딕10)"/>
    <w:uiPriority w:val="2"/>
    <w:pPr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한양중고딕" w:eastAsia="한양중고딕"/>
      <w:sz w:val="20"/>
    </w:rPr>
  </w:style>
  <w:style w:type="paragraph" w:customStyle="1" w:styleId="14">
    <w:name w:val="작은제목(신명조14)"/>
    <w:uiPriority w:val="3"/>
    <w:pPr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한양신명조" w:eastAsia="한양신명조"/>
      <w:b/>
      <w:sz w:val="28"/>
    </w:rPr>
  </w:style>
  <w:style w:type="paragraph" w:customStyle="1" w:styleId="15">
    <w:name w:val="중간제목(신명조15)"/>
    <w:uiPriority w:val="4"/>
    <w:pPr>
      <w:autoSpaceDE w:val="off"/>
      <w:autoSpaceDN w:val="off"/>
      <w:widowControl w:val="off"/>
      <w:snapToGrid w:val="0"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한양신명조" w:eastAsia="한양신명조"/>
      <w:b/>
      <w:sz w:val="30"/>
    </w:rPr>
  </w:style>
  <w:style w:type="paragraph" w:customStyle="1" w:styleId="20">
    <w:name w:val="큰제목(견고딕20)"/>
    <w:uiPriority w:val="5"/>
    <w:pPr>
      <w:autoSpaceDE w:val="off"/>
      <w:autoSpaceDN w:val="off"/>
      <w:widowControl w:val="off"/>
      <w:snapToGrid w:val="0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한양견고딕" w:eastAsia="한양견고딕"/>
      <w:sz w:val="40"/>
    </w:rPr>
  </w:style>
  <w:style w:type="paragraph" w:customStyle="1" w:styleId="30">
    <w:name w:val="큰제목(견고딕30)"/>
    <w:uiPriority w:val="6"/>
    <w:pPr>
      <w:autoSpaceDE w:val="off"/>
      <w:autoSpaceDN w:val="off"/>
      <w:widowControl w:val="off"/>
      <w:snapToGrid w:val="0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한양견고딕" w:eastAsia="한양견고딕"/>
      <w:sz w:val="60"/>
    </w:rPr>
  </w:style>
  <w:style w:type="paragraph" w:customStyle="1" w:styleId="9">
    <w:name w:val="머리말(신명조9)"/>
    <w:uiPriority w:val="7"/>
    <w:pPr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한양신명조" w:eastAsia="한양신명조"/>
      <w:sz w:val="18"/>
    </w:rPr>
  </w:style>
  <w:style w:type="paragraph" w:customStyle="1" w:styleId="90">
    <w:name w:val="머리말(중고딕9)"/>
    <w:uiPriority w:val="8"/>
    <w:pPr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한양중고딕" w:eastAsia="한양중고딕"/>
      <w:sz w:val="18"/>
    </w:rPr>
  </w:style>
  <w:style w:type="paragraph" w:customStyle="1" w:styleId="91">
    <w:name w:val="각주내용(신명조9)"/>
    <w:uiPriority w:val="9"/>
    <w:pPr>
      <w:ind w:left="600" w:right="200" w:hanging="400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36" w:lineRule="auto"/>
      <w:textAlignment w:val="baseline"/>
    </w:pPr>
    <w:rPr>
      <w:rFonts w:ascii="한양신명조" w:eastAsia="한양신명조"/>
      <w:sz w:val="18"/>
    </w:rPr>
  </w:style>
  <w:style w:type="paragraph" w:customStyle="1" w:styleId="a4">
    <w:name w:val="쪽번호"/>
    <w:uiPriority w:val="10"/>
    <w:pPr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한양신명조" w:eastAsia="한양신명조"/>
      <w:sz w:val="20"/>
    </w:rPr>
  </w:style>
  <w:style w:type="paragraph" w:customStyle="1" w:styleId="a5">
    <w:name w:val="쪽 번호"/>
    <w:uiPriority w:val="11"/>
    <w:pPr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한양신명조" w:eastAsia="한양신명조"/>
      <w:sz w:val="20"/>
    </w:rPr>
  </w:style>
  <w:style w:type="paragraph" w:customStyle="1" w:styleId="a6">
    <w:name w:val="별표"/>
    <w:uiPriority w:val="12"/>
    <w:pPr>
      <w:autoSpaceDE w:val="off"/>
      <w:autoSpaceDN w:val="off"/>
      <w:widowControl w:val="off"/>
      <w:snapToGrid w:val="0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한양신명조" w:eastAsia="한양신명조"/>
    </w:rPr>
  </w:style>
  <w:style w:type="paragraph" w:customStyle="1" w:styleId="11">
    <w:name w:val="본문(신명 신명조11)"/>
    <w:uiPriority w:val="13"/>
    <w:pPr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8" w:lineRule="auto"/>
      <w:textAlignment w:val="baseline"/>
    </w:pPr>
    <w:rPr>
      <w:rFonts w:ascii="한양신명조" w:eastAsia="한양신명조"/>
      <w:sz w:val="22"/>
      <w:spacing w:val="-9"/>
    </w:rPr>
  </w:style>
  <w:style w:type="paragraph" w:customStyle="1" w:styleId="1">
    <w:name w:val="본문1"/>
    <w:uiPriority w:val="14"/>
    <w:pPr>
      <w:ind w:left="350" w:right="350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84" w:before="84" w:line="360" w:lineRule="auto"/>
      <w:textAlignment w:val="baseline"/>
    </w:pPr>
    <w:rPr>
      <w:rFonts w:ascii="한양신명조" w:eastAsia="한양신명조"/>
      <w:sz w:val="20"/>
    </w:rPr>
  </w:style>
  <w:style w:type="paragraph" w:customStyle="1" w:styleId="12">
    <w:name w:val="개요 1"/>
    <w:uiPriority w:val="15"/>
    <w:pPr>
      <w:ind w:left="148" w:hanging="147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60" w:lineRule="auto"/>
      <w:textAlignment w:val="baseline"/>
    </w:pPr>
    <w:rPr>
      <w:rFonts w:ascii="한양신명조" w:eastAsia="한양신명조"/>
      <w:sz w:val="20"/>
    </w:rPr>
  </w:style>
  <w:style w:type="paragraph" w:customStyle="1" w:styleId="2">
    <w:name w:val="개요 2"/>
    <w:uiPriority w:val="16"/>
    <w:pPr>
      <w:ind w:left="348" w:hanging="147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60" w:lineRule="auto"/>
      <w:textAlignment w:val="baseline"/>
    </w:pPr>
    <w:rPr>
      <w:rFonts w:ascii="한양신명조" w:eastAsia="한양신명조"/>
      <w:sz w:val="20"/>
    </w:rPr>
  </w:style>
  <w:style w:type="paragraph" w:customStyle="1" w:styleId="3">
    <w:name w:val="개요 3"/>
    <w:uiPriority w:val="17"/>
    <w:pPr>
      <w:ind w:left="548" w:hanging="147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60" w:lineRule="auto"/>
      <w:textAlignment w:val="baseline"/>
    </w:pPr>
    <w:rPr>
      <w:rFonts w:ascii="한양신명조" w:eastAsia="한양신명조"/>
      <w:sz w:val="20"/>
    </w:rPr>
  </w:style>
  <w:style w:type="paragraph" w:customStyle="1" w:styleId="4">
    <w:name w:val="개요 4"/>
    <w:uiPriority w:val="18"/>
    <w:pPr>
      <w:ind w:left="748" w:hanging="147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60" w:lineRule="auto"/>
      <w:textAlignment w:val="baseline"/>
    </w:pPr>
    <w:rPr>
      <w:rFonts w:ascii="한양신명조" w:eastAsia="한양신명조"/>
      <w:sz w:val="20"/>
    </w:rPr>
  </w:style>
  <w:style w:type="paragraph" w:customStyle="1" w:styleId="5">
    <w:name w:val="개요 5"/>
    <w:uiPriority w:val="19"/>
    <w:pPr>
      <w:ind w:left="948" w:hanging="147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60" w:lineRule="auto"/>
      <w:textAlignment w:val="baseline"/>
    </w:pPr>
    <w:rPr>
      <w:rFonts w:ascii="한양신명조" w:eastAsia="한양신명조"/>
      <w:sz w:val="20"/>
    </w:rPr>
  </w:style>
  <w:style w:type="paragraph" w:customStyle="1" w:styleId="6">
    <w:name w:val="개요 6"/>
    <w:uiPriority w:val="20"/>
    <w:pPr>
      <w:ind w:left="1148" w:hanging="147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60" w:lineRule="auto"/>
      <w:textAlignment w:val="baseline"/>
    </w:pPr>
    <w:rPr>
      <w:rFonts w:ascii="한양신명조" w:eastAsia="한양신명조"/>
      <w:sz w:val="20"/>
    </w:rPr>
  </w:style>
  <w:style w:type="paragraph" w:customStyle="1" w:styleId="7">
    <w:name w:val="개요 7"/>
    <w:uiPriority w:val="21"/>
    <w:pPr>
      <w:ind w:left="1348" w:hanging="147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60" w:lineRule="auto"/>
      <w:textAlignment w:val="baseline"/>
    </w:pPr>
    <w:rPr>
      <w:rFonts w:ascii="한양신명조" w:eastAsia="한양신명조"/>
      <w:sz w:val="20"/>
    </w:rPr>
  </w:style>
  <w:style w:type="paragraph" w:customStyle="1" w:styleId="a7">
    <w:name w:val="머리말"/>
    <w:uiPriority w:val="22"/>
    <w:pPr>
      <w:ind w:right="200"/>
      <w:autoSpaceDE w:val="off"/>
      <w:autoSpaceDN w:val="off"/>
      <w:widowControl w:val="off"/>
      <w:snapToGrid w:val="0"/>
      <w:jc w:val="righ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60" w:lineRule="auto"/>
      <w:textAlignment w:val="baseline"/>
    </w:pPr>
    <w:rPr>
      <w:rFonts w:ascii="한양신명조" w:eastAsia="한양신명조"/>
      <w:sz w:val="18"/>
    </w:rPr>
  </w:style>
  <w:style w:type="paragraph" w:customStyle="1" w:styleId="a8">
    <w:name w:val="각주"/>
    <w:uiPriority w:val="23"/>
    <w:pPr>
      <w:ind w:left="264" w:hanging="263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60" w:lineRule="auto"/>
      <w:textAlignment w:val="baseline"/>
    </w:pPr>
    <w:rPr>
      <w:rFonts w:ascii="한양신명조" w:eastAsia="한양신명조"/>
      <w:sz w:val="18"/>
    </w:rPr>
  </w:style>
  <w:style w:type="paragraph" w:customStyle="1" w:styleId="a9">
    <w:name w:val="그림캡션"/>
    <w:uiPriority w:val="24"/>
    <w:pPr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60" w:lineRule="auto"/>
      <w:textAlignment w:val="baseline"/>
    </w:pPr>
    <w:rPr>
      <w:rFonts w:ascii="한양신명조" w:eastAsia="한양신명조"/>
      <w:sz w:val="18"/>
    </w:rPr>
  </w:style>
  <w:style w:type="paragraph" w:customStyle="1" w:styleId="aa">
    <w:name w:val="표캡션"/>
    <w:uiPriority w:val="25"/>
    <w:pPr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60" w:lineRule="auto"/>
      <w:textAlignment w:val="baseline"/>
    </w:pPr>
    <w:rPr>
      <w:rFonts w:ascii="한양신명조" w:eastAsia="한양신명조"/>
      <w:sz w:val="18"/>
    </w:rPr>
  </w:style>
  <w:style w:type="paragraph" w:customStyle="1" w:styleId="ab">
    <w:name w:val="수식캡션"/>
    <w:uiPriority w:val="26"/>
    <w:pPr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60" w:lineRule="auto"/>
      <w:textAlignment w:val="baseline"/>
    </w:pPr>
    <w:rPr>
      <w:rFonts w:ascii="한양신명조" w:eastAsia="한양신명조"/>
      <w:sz w:val="18"/>
    </w:rPr>
  </w:style>
  <w:style w:type="paragraph" w:customStyle="1" w:styleId="ac">
    <w:name w:val="찾아보기"/>
    <w:uiPriority w:val="27"/>
    <w:pPr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60" w:lineRule="auto"/>
      <w:textAlignment w:val="baseline"/>
    </w:pPr>
    <w:rPr>
      <w:rFonts w:ascii="한양신명조" w:eastAsia="한양신명조"/>
      <w:sz w:val="18"/>
    </w:rPr>
  </w:style>
  <w:style w:type="paragraph" w:customStyle="1" w:styleId="ad">
    <w:name w:val="수식"/>
    <w:uiPriority w:val="28"/>
    <w:pPr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한양신명조" w:eastAsia="한양신명조"/>
      <w:sz w:val="20"/>
    </w:rPr>
  </w:style>
  <w:style w:type="paragraph" w:customStyle="1" w:styleId="11113">
    <w:name w:val="1.1_(1)_(휴명13)"/>
    <w:uiPriority w:val="29"/>
    <w:pPr>
      <w:ind w:left="1100" w:right="200" w:hanging="400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170" w:line="384" w:lineRule="auto"/>
      <w:textAlignment w:val="baseline"/>
    </w:pPr>
    <w:rPr>
      <w:rFonts w:ascii="HCI Poppy" w:eastAsia="휴먼명조"/>
      <w:sz w:val="26"/>
      <w:spacing w:val="-16"/>
    </w:rPr>
  </w:style>
  <w:style w:type="paragraph" w:customStyle="1" w:styleId="1113">
    <w:name w:val="1.1_가)_(휴명13)"/>
    <w:uiPriority w:val="30"/>
    <w:pPr>
      <w:ind w:left="1400" w:right="200" w:hanging="500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114" w:line="384" w:lineRule="auto"/>
      <w:textAlignment w:val="baseline"/>
    </w:pPr>
    <w:rPr>
      <w:rFonts w:ascii="HCI Poppy" w:eastAsia="휴먼명조"/>
      <w:sz w:val="26"/>
      <w:spacing w:val="-10"/>
    </w:rPr>
  </w:style>
  <w:style w:type="paragraph" w:customStyle="1" w:styleId="200">
    <w:name w:val="로마자(20)"/>
    <w:uiPriority w:val="31"/>
    <w:pPr>
      <w:ind w:left="200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226" w:line="384" w:lineRule="auto"/>
      <w:textAlignment w:val="baseline"/>
    </w:pPr>
    <w:rPr>
      <w:rFonts w:ascii="한양그래픽" w:eastAsia="한양그래픽"/>
      <w:b/>
      <w:sz w:val="40"/>
    </w:rPr>
  </w:style>
  <w:style w:type="paragraph" w:customStyle="1" w:styleId="1114">
    <w:name w:val="1.1(그래픽14)"/>
    <w:uiPriority w:val="32"/>
    <w:pPr>
      <w:ind w:left="600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283" w:line="384" w:lineRule="auto"/>
      <w:textAlignment w:val="baseline"/>
    </w:pPr>
    <w:rPr>
      <w:rFonts w:ascii="한양그래픽" w:eastAsia="한양그래픽"/>
      <w:b/>
      <w:sz w:val="28"/>
    </w:rPr>
  </w:style>
  <w:style w:type="paragraph" w:customStyle="1" w:styleId="ae">
    <w:name w:val="짝대기"/>
    <w:uiPriority w:val="33"/>
    <w:pPr>
      <w:ind w:firstLine="749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한양신명조" w:eastAsia="한양신명조"/>
      <w:sz w:val="26"/>
    </w:rPr>
  </w:style>
  <w:style w:type="paragraph" w:customStyle="1" w:styleId="111130">
    <w:name w:val="1.1_가)_1)_휴명13"/>
    <w:uiPriority w:val="34"/>
    <w:pPr>
      <w:ind w:left="1400" w:right="200" w:hanging="300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57" w:line="348" w:lineRule="auto"/>
      <w:textAlignment w:val="baseline"/>
    </w:pPr>
    <w:rPr>
      <w:rFonts w:ascii="HCI Poppy" w:eastAsia="휴먼명조"/>
      <w:sz w:val="26"/>
    </w:rPr>
  </w:style>
  <w:style w:type="paragraph" w:customStyle="1" w:styleId="---">
    <w:name w:val="---"/>
    <w:uiPriority w:val="35"/>
    <w:pPr>
      <w:ind w:left="1400" w:right="200" w:hanging="400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36" w:lineRule="auto"/>
      <w:textAlignment w:val="baseline"/>
    </w:pPr>
    <w:rPr>
      <w:rFonts w:ascii="HCI Poppy" w:eastAsia="휴먼명조"/>
      <w:sz w:val="26"/>
      <w:spacing w:val="-10"/>
    </w:rPr>
  </w:style>
  <w:style w:type="paragraph" w:customStyle="1" w:styleId="af">
    <w:name w:val="네모제목"/>
    <w:uiPriority w:val="36"/>
    <w:pPr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한양신명조" w:eastAsia="한양신명조"/>
      <w:spacing w:val="4"/>
    </w:rPr>
  </w:style>
  <w:style w:type="paragraph" w:customStyle="1" w:styleId="13">
    <w:name w:val="1. 절제목"/>
    <w:uiPriority w:val="37"/>
    <w:pPr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480" w:lineRule="auto"/>
      <w:textAlignment w:val="baseline"/>
    </w:pPr>
    <w:rPr>
      <w:rFonts w:ascii="한양신명조" w:eastAsia="한양신명조"/>
      <w:b/>
      <w:w w:val="95"/>
      <w:sz w:val="32"/>
      <w:spacing w:val="-16"/>
    </w:rPr>
  </w:style>
  <w:style w:type="paragraph" w:customStyle="1" w:styleId="-">
    <w:name w:val="표-머리"/>
    <w:uiPriority w:val="38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HCI Poppy" w:eastAsia="휴먼명조"/>
      <w:b/>
    </w:rPr>
  </w:style>
  <w:style w:type="paragraph" w:customStyle="1" w:styleId="-0">
    <w:name w:val="표-본문"/>
    <w:uiPriority w:val="39"/>
    <w:pPr>
      <w:autoSpaceDE w:val="off"/>
      <w:autoSpaceDN w:val="off"/>
      <w:widowControl w:val="off"/>
      <w:wordWrap w:val="off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HCI Poppy" w:eastAsia="휴먼명조"/>
      <w:sz w:val="22"/>
    </w:rPr>
  </w:style>
  <w:style w:type="paragraph" w:customStyle="1" w:styleId="af0">
    <w:name w:val="동그라미"/>
    <w:uiPriority w:val="40"/>
    <w:pPr>
      <w:ind w:left="990" w:hanging="390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57" w:line="408" w:lineRule="auto"/>
      <w:textAlignment w:val="baseline"/>
    </w:pPr>
    <w:rPr>
      <w:rFonts w:ascii="한양신명조" w:eastAsia="한양신명조"/>
      <w:sz w:val="26"/>
    </w:rPr>
  </w:style>
  <w:style w:type="paragraph" w:customStyle="1" w:styleId="af1">
    <w:name w:val="소절제목"/>
    <w:uiPriority w:val="41"/>
    <w:pPr>
      <w:ind w:left="200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432" w:lineRule="auto"/>
      <w:textAlignment w:val="baseline"/>
    </w:pPr>
    <w:rPr>
      <w:rFonts w:ascii="신명 중고딕" w:eastAsia="신명 중고딕"/>
      <w:b/>
      <w:sz w:val="22"/>
    </w:rPr>
  </w:style>
  <w:style w:type="paragraph" w:customStyle="1" w:styleId="af2">
    <w:name w:val="□"/>
    <w:uiPriority w:val="42"/>
    <w:pPr>
      <w:ind w:left="500" w:hanging="400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HCI Poppy" w:eastAsia="휴먼명조"/>
      <w:w w:val="99"/>
      <w:sz w:val="28"/>
    </w:rPr>
  </w:style>
  <w:style w:type="paragraph" w:customStyle="1" w:styleId="I">
    <w:name w:val="I"/>
    <w:uiPriority w:val="43"/>
    <w:pPr>
      <w:autoSpaceDE w:val="off"/>
      <w:autoSpaceDN w:val="off"/>
      <w:widowControl w:val="off"/>
      <w:snapToGrid w:val="0"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57" w:before="300" w:line="312" w:lineRule="auto"/>
      <w:textAlignment w:val="baseline"/>
    </w:pPr>
    <w:rPr>
      <w:rFonts w:ascii="한양신명조" w:eastAsia="한양신명조"/>
      <w:b/>
      <w:sz w:val="34"/>
    </w:rPr>
  </w:style>
  <w:style w:type="paragraph" w:customStyle="1" w:styleId="af3">
    <w:name w:val="ㅁ"/>
    <w:uiPriority w:val="44"/>
    <w:pPr>
      <w:ind w:left="700" w:hanging="500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340" w:line="384" w:lineRule="auto"/>
      <w:textAlignment w:val="baseline"/>
    </w:pPr>
    <w:rPr>
      <w:rFonts w:ascii="한양신명조" w:eastAsia="한양신명조"/>
      <w:b/>
      <w:sz w:val="32"/>
    </w:rPr>
  </w:style>
  <w:style w:type="paragraph" w:customStyle="1" w:styleId="o">
    <w:name w:val="o"/>
    <w:uiPriority w:val="45"/>
    <w:pPr>
      <w:ind w:left="634" w:hanging="323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HCI Poppy" w:eastAsia="휴먼명조"/>
      <w:w w:val="99"/>
      <w:sz w:val="28"/>
    </w:rPr>
  </w:style>
  <w:style w:type="paragraph" w:customStyle="1" w:styleId="af4">
    <w:name w:val="설계서(가나다)"/>
    <w:uiPriority w:val="46"/>
    <w:pPr>
      <w:ind w:left="630" w:hanging="330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HCI Poppy" w:eastAsia="휴먼명조"/>
    </w:rPr>
  </w:style>
  <w:style w:type="paragraph" w:customStyle="1" w:styleId="140">
    <w:name w:val="ㅁ(휴14)"/>
    <w:uiPriority w:val="47"/>
    <w:pPr>
      <w:ind w:left="800" w:right="200" w:hanging="400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40" w:before="80" w:line="384" w:lineRule="auto"/>
      <w:textAlignment w:val="baseline"/>
    </w:pPr>
    <w:rPr>
      <w:rFonts w:ascii="HCI Poppy" w:eastAsia="휴먼명조"/>
      <w:sz w:val="28"/>
      <w:spacing w:val="-11"/>
    </w:rPr>
  </w:style>
  <w:style w:type="paragraph" w:customStyle="1" w:styleId="115">
    <w:name w:val="1._휴15"/>
    <w:uiPriority w:val="48"/>
    <w:pPr>
      <w:ind w:left="600" w:right="200" w:hanging="400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170" w:line="384" w:lineRule="auto"/>
      <w:textAlignment w:val="baseline"/>
    </w:pPr>
    <w:rPr>
      <w:rFonts w:ascii="HCI Poppy" w:eastAsia="휴먼명조"/>
      <w:b/>
      <w:sz w:val="30"/>
    </w:rPr>
  </w:style>
  <w:style w:type="paragraph" w:customStyle="1" w:styleId="o14">
    <w:name w:val="o(휴14)"/>
    <w:uiPriority w:val="49"/>
    <w:pPr>
      <w:ind w:left="1000" w:right="200" w:hanging="400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HCI Poppy" w:eastAsia="휴먼명조"/>
      <w:sz w:val="26"/>
      <w:spacing w:val="-16"/>
    </w:rPr>
  </w:style>
  <w:style w:type="paragraph" w:customStyle="1" w:styleId="O0">
    <w:name w:val="O"/>
    <w:uiPriority w:val="50"/>
    <w:pPr>
      <w:ind w:left="400" w:right="100" w:hanging="300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한양신명조" w:eastAsia="한양신명조"/>
      <w:sz w:val="20"/>
    </w:rPr>
  </w:style>
  <w:style w:type="paragraph" w:customStyle="1" w:styleId="GEN">
    <w:name w:val="기본GEN"/>
    <w:uiPriority w:val="51"/>
    <w:pPr>
      <w:autoSpaceDE w:val="off"/>
      <w:autoSpaceDN w:val="off"/>
      <w:widowControl w:val="off"/>
      <w:wordWrap w:val="off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552" w:lineRule="auto"/>
      <w:textAlignment w:val="baseline"/>
    </w:pPr>
    <w:rPr>
      <w:rFonts w:ascii="한양신명조" w:eastAsia="한양신명조"/>
      <w:sz w:val="28"/>
    </w:rPr>
  </w:style>
  <w:style w:type="paragraph" w:customStyle="1" w:styleId="MS">
    <w:name w:val="MS바탕글"/>
    <w:uiPriority w:val="52"/>
    <w:pPr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eastAsia="바탕"/>
      <w:sz w:val="20"/>
    </w:rPr>
  </w:style>
  <w:style w:type="paragraph" w:customStyle="1" w:styleId="xl65">
    <w:name w:val="xl65"/>
    <w:uiPriority w:val="53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sz w:val="22"/>
    </w:rPr>
  </w:style>
  <w:style w:type="paragraph" w:customStyle="1" w:styleId="xl68">
    <w:name w:val="xl68"/>
    <w:uiPriority w:val="54"/>
    <w:pPr>
      <w:autoSpaceDE w:val="off"/>
      <w:autoSpaceDN w:val="off"/>
      <w:widowControl w:val="off"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color w:val="0000FF"/>
    </w:rPr>
  </w:style>
  <w:style w:type="paragraph" w:customStyle="1" w:styleId="xl70">
    <w:name w:val="xl70"/>
    <w:uiPriority w:val="55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sz w:val="22"/>
    </w:rPr>
  </w:style>
  <w:style w:type="paragraph" w:customStyle="1" w:styleId="xl69">
    <w:name w:val="xl69"/>
    <w:uiPriority w:val="56"/>
    <w:pPr>
      <w:autoSpaceDE w:val="off"/>
      <w:autoSpaceDN w:val="off"/>
      <w:widowControl w:val="off"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sz w:val="22"/>
    </w:rPr>
  </w:style>
  <w:style w:type="paragraph" w:customStyle="1" w:styleId="xl67">
    <w:name w:val="xl67"/>
    <w:uiPriority w:val="57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sz w:val="22"/>
    </w:rPr>
  </w:style>
  <w:style w:type="paragraph" w:customStyle="1" w:styleId="xl71">
    <w:name w:val="xl71"/>
    <w:uiPriority w:val="58"/>
    <w:pPr>
      <w:autoSpaceDE w:val="off"/>
      <w:autoSpaceDN w:val="off"/>
      <w:widowControl w:val="off"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sz w:val="22"/>
    </w:rPr>
  </w:style>
  <w:style w:type="paragraph" w:customStyle="1" w:styleId="xl106">
    <w:name w:val="xl106"/>
    <w:uiPriority w:val="59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sz w:val="22"/>
    </w:rPr>
  </w:style>
  <w:style w:type="paragraph" w:customStyle="1" w:styleId="xl90">
    <w:name w:val="xl90"/>
    <w:uiPriority w:val="60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sz w:val="22"/>
    </w:rPr>
  </w:style>
  <w:style w:type="paragraph" w:customStyle="1" w:styleId="xl101">
    <w:name w:val="xl101"/>
    <w:uiPriority w:val="61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sz w:val="22"/>
    </w:rPr>
  </w:style>
  <w:style w:type="paragraph" w:customStyle="1" w:styleId="xl77">
    <w:name w:val="xl77"/>
    <w:uiPriority w:val="62"/>
    <w:pPr>
      <w:autoSpaceDE w:val="off"/>
      <w:autoSpaceDN w:val="off"/>
      <w:widowControl w:val="off"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sz w:val="22"/>
    </w:rPr>
  </w:style>
  <w:style w:type="paragraph" w:customStyle="1" w:styleId="xl72">
    <w:name w:val="xl72"/>
    <w:uiPriority w:val="63"/>
    <w:pPr>
      <w:autoSpaceDE w:val="off"/>
      <w:autoSpaceDN w:val="off"/>
      <w:widowControl w:val="off"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sz w:val="22"/>
    </w:rPr>
  </w:style>
  <w:style w:type="paragraph" w:customStyle="1" w:styleId="xl73">
    <w:name w:val="xl73"/>
    <w:uiPriority w:val="64"/>
    <w:pPr>
      <w:autoSpaceDE w:val="off"/>
      <w:autoSpaceDN w:val="off"/>
      <w:widowControl w:val="off"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sz w:val="22"/>
    </w:rPr>
  </w:style>
  <w:style w:type="paragraph" w:customStyle="1" w:styleId="xl81">
    <w:name w:val="xl81"/>
    <w:uiPriority w:val="65"/>
    <w:pPr>
      <w:autoSpaceDE w:val="off"/>
      <w:autoSpaceDN w:val="off"/>
      <w:widowControl w:val="off"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sz w:val="22"/>
    </w:rPr>
  </w:style>
  <w:style w:type="paragraph" w:customStyle="1" w:styleId="xl93">
    <w:name w:val="xl93"/>
    <w:uiPriority w:val="66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sz w:val="22"/>
    </w:rPr>
  </w:style>
  <w:style w:type="paragraph" w:customStyle="1" w:styleId="xl96">
    <w:name w:val="xl96"/>
    <w:uiPriority w:val="67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sz w:val="22"/>
    </w:rPr>
  </w:style>
  <w:style w:type="paragraph" w:customStyle="1" w:styleId="xl98">
    <w:name w:val="xl98"/>
    <w:uiPriority w:val="68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sz w:val="22"/>
    </w:rPr>
  </w:style>
  <w:style w:type="paragraph" w:customStyle="1" w:styleId="xl80">
    <w:name w:val="xl80"/>
    <w:uiPriority w:val="69"/>
    <w:pPr>
      <w:autoSpaceDE w:val="off"/>
      <w:autoSpaceDN w:val="off"/>
      <w:widowControl w:val="off"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sz w:val="22"/>
    </w:rPr>
  </w:style>
  <w:style w:type="paragraph" w:customStyle="1" w:styleId="xl75">
    <w:name w:val="xl75"/>
    <w:uiPriority w:val="70"/>
    <w:pPr>
      <w:autoSpaceDE w:val="off"/>
      <w:autoSpaceDN w:val="off"/>
      <w:widowControl w:val="off"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sz w:val="22"/>
    </w:rPr>
  </w:style>
  <w:style w:type="paragraph" w:customStyle="1" w:styleId="xl78">
    <w:name w:val="xl78"/>
    <w:uiPriority w:val="71"/>
    <w:pPr>
      <w:autoSpaceDE w:val="off"/>
      <w:autoSpaceDN w:val="off"/>
      <w:widowControl w:val="off"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sz w:val="22"/>
    </w:rPr>
  </w:style>
  <w:style w:type="paragraph" w:customStyle="1" w:styleId="xl79">
    <w:name w:val="xl79"/>
    <w:uiPriority w:val="72"/>
    <w:pPr>
      <w:autoSpaceDE w:val="off"/>
      <w:autoSpaceDN w:val="off"/>
      <w:widowControl w:val="off"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sz w:val="22"/>
    </w:rPr>
  </w:style>
  <w:style w:type="paragraph" w:customStyle="1" w:styleId="xl74">
    <w:name w:val="xl74"/>
    <w:uiPriority w:val="73"/>
    <w:pPr>
      <w:autoSpaceDE w:val="off"/>
      <w:autoSpaceDN w:val="off"/>
      <w:widowControl w:val="off"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sz w:val="22"/>
    </w:rPr>
  </w:style>
  <w:style w:type="paragraph" w:customStyle="1" w:styleId="xl103">
    <w:name w:val="xl103"/>
    <w:uiPriority w:val="74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sz w:val="22"/>
    </w:rPr>
  </w:style>
  <w:style w:type="paragraph" w:customStyle="1" w:styleId="xl76">
    <w:name w:val="xl76"/>
    <w:uiPriority w:val="75"/>
    <w:pPr>
      <w:autoSpaceDE w:val="off"/>
      <w:autoSpaceDN w:val="off"/>
      <w:widowControl w:val="off"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sz w:val="22"/>
    </w:rPr>
  </w:style>
  <w:style w:type="paragraph" w:customStyle="1" w:styleId="xl104">
    <w:name w:val="xl104"/>
    <w:uiPriority w:val="76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sz w:val="22"/>
    </w:rPr>
  </w:style>
  <w:style w:type="paragraph" w:customStyle="1" w:styleId="xl88">
    <w:name w:val="xl88"/>
    <w:uiPriority w:val="77"/>
    <w:pPr>
      <w:autoSpaceDE w:val="off"/>
      <w:autoSpaceDN w:val="off"/>
      <w:widowControl w:val="off"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sz w:val="22"/>
    </w:rPr>
  </w:style>
  <w:style w:type="paragraph" w:customStyle="1" w:styleId="xl84">
    <w:name w:val="xl84"/>
    <w:uiPriority w:val="78"/>
    <w:pPr>
      <w:autoSpaceDE w:val="off"/>
      <w:autoSpaceDN w:val="off"/>
      <w:widowControl w:val="off"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sz w:val="22"/>
    </w:rPr>
  </w:style>
  <w:style w:type="paragraph" w:customStyle="1" w:styleId="xl87">
    <w:name w:val="xl87"/>
    <w:uiPriority w:val="79"/>
    <w:pPr>
      <w:autoSpaceDE w:val="off"/>
      <w:autoSpaceDN w:val="off"/>
      <w:widowControl w:val="off"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sz w:val="22"/>
    </w:rPr>
  </w:style>
  <w:style w:type="paragraph" w:customStyle="1" w:styleId="xl83">
    <w:name w:val="xl83"/>
    <w:uiPriority w:val="80"/>
    <w:pPr>
      <w:autoSpaceDE w:val="off"/>
      <w:autoSpaceDN w:val="off"/>
      <w:widowControl w:val="off"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sz w:val="22"/>
    </w:rPr>
  </w:style>
  <w:style w:type="paragraph" w:customStyle="1" w:styleId="xl82">
    <w:name w:val="xl82"/>
    <w:uiPriority w:val="81"/>
    <w:pPr>
      <w:autoSpaceDE w:val="off"/>
      <w:autoSpaceDN w:val="off"/>
      <w:widowControl w:val="off"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sz w:val="22"/>
    </w:rPr>
  </w:style>
  <w:style w:type="paragraph" w:customStyle="1" w:styleId="td">
    <w:name w:val="td"/>
    <w:uiPriority w:val="82"/>
    <w:pPr>
      <w:autoSpaceDE w:val="off"/>
      <w:autoSpaceDN w:val="off"/>
      <w:widowControl w:val="off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4" Type="http://schemas.openxmlformats.org/officeDocument/2006/relationships/image" Target="media/image3.png" /><Relationship Id="rId6" Type="http://schemas.openxmlformats.org/officeDocument/2006/relationships/image" Target="media/image4.png" /><Relationship Id="rId3" Type="http://schemas.openxmlformats.org/officeDocument/2006/relationships/image" Target="media/image5.png" /><Relationship Id="rId7" Type="http://schemas.openxmlformats.org/officeDocument/2006/relationships/image" Target="media/image6.png" /><Relationship Id="rId8" Type="http://schemas.openxmlformats.org/officeDocument/2006/relationships/image" Target="media/image7.png" /><Relationship Id="rId9" Type="http://schemas.openxmlformats.org/officeDocument/2006/relationships/image" Target="media/image8.png" /><Relationship Id="rId11" Type="http://schemas.openxmlformats.org/officeDocument/2006/relationships/image" Target="media/image9.png" /><Relationship Id="rId12" Type="http://schemas.openxmlformats.org/officeDocument/2006/relationships/image" Target="media/image10.png" /><Relationship Id="rId5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9" Type="http://schemas.openxmlformats.org/officeDocument/2006/relationships/image" Target="media/image15.png" /><Relationship Id="rId18" Type="http://schemas.openxmlformats.org/officeDocument/2006/relationships/image" Target="media/image16.png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4" Type="http://schemas.openxmlformats.org/officeDocument/2006/relationships/image" Target="media/image20.png" /><Relationship Id="rId23" Type="http://schemas.openxmlformats.org/officeDocument/2006/relationships/image" Target="media/image21.png" /><Relationship Id="rId10" Type="http://schemas.openxmlformats.org/officeDocument/2006/relationships/image" Target="media/image22.png" /><Relationship Id="rId14" Type="http://schemas.openxmlformats.org/officeDocument/2006/relationships/image" Target="media/image23.png" /><Relationship Id="rId13" Type="http://schemas.openxmlformats.org/officeDocument/2006/relationships/image" Target="media/image24.png" /><Relationship Id="rId25" Type="http://schemas.openxmlformats.org/officeDocument/2006/relationships/styles" Target="styles.xml" /><Relationship Id="rId26" Type="http://schemas.openxmlformats.org/officeDocument/2006/relationships/settings" Target="settings.xml" /><Relationship Id="rId27" Type="http://schemas.openxmlformats.org/officeDocument/2006/relationships/fontTable" Target="fontTable.xml" /><Relationship Id="rId28" Type="http://schemas.openxmlformats.org/officeDocument/2006/relationships/webSettings" Target="webSettings.xml" /><Relationship Id="rId2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HCR Dotum"/>
        <a:ea typeface=""/>
        <a:cs typeface=""/>
        <a:font script="Jpan" typeface="MS Gothic"/>
        <a:font script="Hang" typeface="함초롬돋움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HCR Dotum"/>
        <a:ea typeface=""/>
        <a:cs typeface=""/>
        <a:font script="Jpan" typeface="MS Mincho"/>
        <a:font script="Hang" typeface="함초롬돋움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2012</dc:title>
  <dc:subject/>
  <dc:creator>Park</dc:creator>
  <cp:keywords/>
  <dc:description/>
  <cp:lastModifiedBy>Park</cp:lastModifiedBy>
  <cp:revision>1</cp:revision>
  <dcterms:created xsi:type="dcterms:W3CDTF">2026-04-28T02:36:00Z</dcterms:created>
  <dcterms:modified xsi:type="dcterms:W3CDTF">2026-06-21T01:25:15Z</dcterms:modified>
  <cp:version>1300.0100.01</cp:version>
</cp:coreProperties>
</file>