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8.png" ContentType="image/png"/>
  <Override PartName="/word/media/rId84.png" ContentType="image/png"/>
  <Override PartName="/word/media/rId88.png" ContentType="image/png"/>
  <Override PartName="/word/media/rId125.png" ContentType="image/png"/>
  <Override PartName="/word/media/rId129.png" ContentType="image/png"/>
  <Override PartName="/word/media/rId173.png" ContentType="image/png"/>
  <Override PartName="/word/media/rId1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8b2906d8472a1accd3e9d3abe2fa4767283541"/>
    <w:p>
      <w:pPr>
        <w:pStyle w:val="Heading1"/>
      </w:pPr>
      <w:r>
        <w:t xml:space="preserve">OpenZeppelin Canton — Year-1 Reference Implementation Architecture Reports</w:t>
      </w:r>
    </w:p>
    <w:p>
      <w:pPr>
        <w:pStyle w:val="BlockText"/>
      </w:pPr>
      <w:r>
        <w:rPr>
          <w:b/>
          <w:bCs/>
        </w:rPr>
        <w:t xml:space="preserve">CONFIDENTIAL — OpenZeppelin internal · non-public reference designs · not for external distribution</w:t>
      </w:r>
    </w:p>
    <w:p>
      <w:pPr>
        <w:pStyle w:val="FirstParagraph"/>
      </w:pPr>
      <w:r>
        <w:rPr>
          <w:b/>
          <w:bCs/>
        </w:rPr>
        <w:t xml:space="preserve">Combined architecture documentation</w:t>
      </w:r>
      <w:r>
        <w:t xml:space="preserve"> </w:t>
      </w:r>
      <w:r>
        <w:t xml:space="preserve">for the four Year-1 Reference</w:t>
      </w:r>
      <w:r>
        <w:t xml:space="preserve"> </w:t>
      </w:r>
      <w:r>
        <w:t xml:space="preserve">Implementations of the OpenZeppelin Canton Ecosystem Stack. Each report is the</w:t>
      </w:r>
      <w:r>
        <w:t xml:space="preserve"> </w:t>
      </w:r>
      <w:r>
        <w:t xml:space="preserve">grant</w:t>
      </w:r>
      <w:r>
        <w:t xml:space="preserve"> </w:t>
      </w:r>
      <w:r>
        <w:rPr>
          <w:b/>
          <w:bCs/>
        </w:rPr>
        <w:t xml:space="preserve">M1 Architecture Documentation</w:t>
      </w:r>
      <w:r>
        <w:t xml:space="preserve"> </w:t>
      </w:r>
      <w:r>
        <w:t xml:space="preserve">deliverable, grounded in the real</w:t>
      </w:r>
      <w:r>
        <w:t xml:space="preserve"> </w:t>
      </w:r>
      <w:r>
        <w:t xml:space="preserve">workspace components; the implementations land in later grant milestones.</w:t>
      </w:r>
    </w:p>
    <w:p>
      <w:pPr>
        <w:pStyle w:val="BodyText"/>
      </w:pPr>
      <w:r>
        <w:rPr>
          <w:b/>
          <w:bCs/>
        </w:rP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 #1 — Privacy-Preserving DEX</w:t>
      </w:r>
      <w:r>
        <w:t xml:space="preserve"> </w:t>
      </w:r>
      <w:r>
        <w:t xml:space="preserve">(implementation: grant M2)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 #2 — Institutional Lending Protocol</w:t>
      </w:r>
      <w:r>
        <w:t xml:space="preserve"> </w:t>
      </w:r>
      <w:r>
        <w:t xml:space="preserve">(implementation: grant M3)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 #3 — Cross-Chain Stablecoin Payment Orchestration</w:t>
      </w:r>
      <w:r>
        <w:t xml:space="preserve"> </w:t>
      </w:r>
      <w:r>
        <w:t xml:space="preserve">(implementation: grant M4)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 #4 — Confidential Auction Launchpad</w:t>
      </w:r>
      <w:r>
        <w:t xml:space="preserve"> </w:t>
      </w:r>
      <w:r>
        <w:t xml:space="preserve">(implementation: grant M4)</w:t>
      </w:r>
    </w:p>
    <w:p>
      <w:pPr>
        <w:pStyle w:val="FirstParagraph"/>
      </w:pPr>
      <w:r>
        <w:t xml:space="preserve">Sources of truth: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(decisions D1–D4), the per-RI scope</w:t>
      </w:r>
      <w:r>
        <w:t xml:space="preserve"> </w:t>
      </w:r>
      <w:r>
        <w:t xml:space="preserve">locks (</w:t>
      </w:r>
      <w:r>
        <w:rPr>
          <w:rStyle w:val="VerbatimChar"/>
        </w:rPr>
        <w:t xml:space="preserve">M2_DEX_SCOPE.md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M4_AUCTION_SCOPE.md</w:t>
      </w:r>
      <w:r>
        <w:t xml:space="preserve">), and the approved grant</w:t>
      </w:r>
      <w:r>
        <w:t xml:space="preserve"> </w:t>
      </w:r>
      <w:r>
        <w:t xml:space="preserve">proposal (CIP-56 → CIP-0112 / Token Standard V2 retarget). These are</w:t>
      </w:r>
      <w:r>
        <w:t xml:space="preserve"> </w:t>
      </w:r>
      <w:r>
        <w:rPr>
          <w:b/>
          <w:bCs/>
        </w:rPr>
        <w:t xml:space="preserve">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designs</w:t>
      </w:r>
      <w:r>
        <w:t xml:space="preserve"> </w:t>
      </w:r>
      <w:r>
        <w:t xml:space="preserve">— not a claim of M1/M2/M3/M4 acceptance, conformance, audit readiness,</w:t>
      </w:r>
      <w:r>
        <w:t xml:space="preserve"> </w:t>
      </w:r>
      <w:r>
        <w:t xml:space="preserve">or production readiness. After import, insert a live table of contents via</w:t>
      </w:r>
      <w:r>
        <w:t xml:space="preserve"> </w:t>
      </w:r>
      <w:r>
        <w:rPr>
          <w:i/>
          <w:iCs/>
        </w:rPr>
        <w:t xml:space="preserve">Insert → Table of contents</w:t>
      </w:r>
      <w:r>
        <w:t xml:space="preserve"> </w:t>
      </w:r>
      <w:r>
        <w:t xml:space="preserve">(the section headings populate it).</w:t>
      </w:r>
    </w:p>
    <w:p>
      <w:pPr>
        <w:pStyle w:val="BodyText"/>
      </w:pPr>
      <w:r>
        <w:rPr>
          <w:i/>
          <w:iCs/>
        </w:rPr>
        <w:t xml:space="preserve">Combined build generated 2026-06-24. Diagrams rendered locally (no external</w:t>
      </w:r>
      <w:r>
        <w:rPr>
          <w:i/>
          <w:iCs/>
        </w:rPr>
        <w:t xml:space="preserve"> </w:t>
      </w:r>
      <w:r>
        <w:rPr>
          <w:i/>
          <w:iCs/>
        </w:rPr>
        <w:t xml:space="preserve">service). Editable Mermaid source lives in the canonical per-report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.md</w:t>
      </w:r>
      <w:r>
        <w:rPr>
          <w:i/>
          <w:iCs/>
        </w:rPr>
        <w:t xml:space="preserve"> </w:t>
      </w:r>
      <w:r>
        <w:rPr>
          <w:i/>
          <w:iCs/>
        </w:rPr>
        <w:t xml:space="preserve">files.</w:t>
      </w:r>
    </w:p>
    <w:p>
      <w:r>
        <w:br w:type="page"/>
      </w:r>
    </w:p>
    <w:p>
      <w:pPr>
        <w:pStyle w:val="BlockText"/>
      </w:pPr>
      <w:r>
        <w:rPr>
          <w:b/>
          <w:bCs/>
        </w:rPr>
        <w:t xml:space="preserve">CONFIDENTIAL — OpenZeppelin internal · non-public reference design · not for external distribution</w:t>
      </w:r>
    </w:p>
    <w:bookmarkEnd w:id="9"/>
    <w:bookmarkStart w:id="65" w:name="Xa0fbbff55b6c7ecc95ab96155dadf84c6c1e5ae"/>
    <w:p>
      <w:pPr>
        <w:pStyle w:val="Heading1"/>
      </w:pPr>
      <w:r>
        <w:t xml:space="preserve">Architectural Overview Report: Canton Reference Decentralized Exchange (DEX)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reviewed reference-design report</w:t>
      </w:r>
      <w:r>
        <w:t xml:space="preserve">, non-public, outside the committed</w:t>
      </w:r>
      <w:r>
        <w:t xml:space="preserve"> </w:t>
      </w:r>
      <w:r>
        <w:t xml:space="preserve">M1 public-library surface. This is RI #1 of four — see the suite-level view in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and the index</w:t>
      </w:r>
      <w:r>
        <w:t xml:space="preserve"> </w:t>
      </w:r>
      <w:hyperlink r:id="rId11">
        <w:r>
          <w:rPr>
            <w:rStyle w:val="VerbatimChar"/>
          </w:rPr>
          <w:t xml:space="preserve">README.md</w:t>
        </w:r>
      </w:hyperlink>
      <w:r>
        <w:t xml:space="preserve">. It describes a</w:t>
      </w:r>
      <w:r>
        <w:t xml:space="preserve"> </w:t>
      </w:r>
      <w:r>
        <w:rPr>
          <w:i/>
          <w:iCs/>
        </w:rPr>
        <w:t xml:space="preserve">reference design</w:t>
      </w:r>
      <w:r>
        <w:t xml:space="preserve"> </w:t>
      </w:r>
      <w:r>
        <w:t xml:space="preserve">grounded in the</w:t>
      </w:r>
      <w:r>
        <w:t xml:space="preserve"> </w:t>
      </w:r>
      <w:r>
        <w:t xml:space="preserve">real OpenZeppelin Canton components in this workspace;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claim of</w:t>
      </w:r>
      <w:r>
        <w:t xml:space="preserve"> </w:t>
      </w:r>
      <w:r>
        <w:t xml:space="preserve">M1 acceptance, conformance, audit readiness, or production readiness.</w:t>
      </w:r>
    </w:p>
    <w:p>
      <w:pPr>
        <w:pStyle w:val="BlockText"/>
      </w:pPr>
      <w:r>
        <w:rPr>
          <w:b/>
          <w:bCs/>
        </w:rPr>
        <w:t xml:space="preserve">Google Docs import:</w:t>
      </w:r>
      <w:r>
        <w:t xml:space="preserve"> </w:t>
      </w:r>
      <w:r>
        <w:rPr>
          <w:rStyle w:val="VerbatimChar"/>
        </w:rPr>
        <w:t xml:space="preserve">File → Open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 Docs (or paste with</w:t>
      </w:r>
      <w:r>
        <w:t xml:space="preserve"> </w:t>
      </w:r>
      <w:r>
        <w:rPr>
          <w:rStyle w:val="VerbatimChar"/>
        </w:rPr>
        <w:t xml:space="preserve">Edit → Paste</w:t>
      </w:r>
      <w:r>
        <w:t xml:space="preserve">). H1/H2/H3 headings drive the Docs outline pane; the tables</w:t>
      </w:r>
      <w:r>
        <w:t xml:space="preserve"> </w:t>
      </w:r>
      <w:r>
        <w:t xml:space="preserve">import cleanly; apply a monospace paragraph style to fenced code blocks after</w:t>
      </w:r>
      <w:r>
        <w:t xml:space="preserve"> </w:t>
      </w:r>
      <w:r>
        <w:t xml:space="preserve">import. Mermaid blocks do not render in Docs — render them with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and paste the image, keeping the fenced source.</w:t>
      </w:r>
    </w:p>
    <w:p>
      <w:pPr>
        <w:pStyle w:val="BlockText"/>
      </w:pPr>
      <w:r>
        <w:rPr>
          <w:b/>
          <w:bCs/>
        </w:rPr>
        <w:t xml:space="preserve">Source-grounding tags</w:t>
      </w:r>
      <w:r>
        <w:t xml:space="preserve"> </w:t>
      </w:r>
      <w:r>
        <w:t xml:space="preserve">(used throughout):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real code in the M1 library base (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canton-contracts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real code in an evidence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canton-token-template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,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), not</w:t>
      </w:r>
      <w:r>
        <w:t xml:space="preserve"> </w:t>
      </w:r>
      <w:r>
        <w:t xml:space="preserve">the M1 surface ·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Splice / CIP reference, not vendored here ·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proposed RI-level design, not built in M1 scope.</w:t>
      </w:r>
    </w:p>
    <w:p>
      <w:pPr>
        <w:pStyle w:val="BlockText"/>
      </w:pPr>
      <w:r>
        <w:rPr>
          <w:b/>
          <w:bCs/>
        </w:rPr>
        <w:t xml:space="preserve">Design priority order</w:t>
      </w:r>
      <w:r>
        <w:t xml:space="preserve"> </w:t>
      </w:r>
      <w:r>
        <w:t xml:space="preserve">governs every interface and snippet, in this exact</w:t>
      </w:r>
      <w:r>
        <w:t xml:space="preserve"> </w:t>
      </w:r>
      <w:r>
        <w:t xml:space="preserve">order:</w:t>
      </w:r>
      <w:r>
        <w:t xml:space="preserve"> </w:t>
      </w:r>
      <w:r>
        <w:rPr>
          <w:b/>
          <w:bCs/>
        </w:rPr>
        <w:t xml:space="preserve">1) Readability → 2) Simplicity → 3) Security → 4) Auditability.</w:t>
      </w:r>
    </w:p>
    <w:p>
      <w:pPr>
        <w:pStyle w:val="BlockText"/>
      </w:pPr>
      <w:r>
        <w:rPr>
          <w:b/>
          <w:bCs/>
        </w:rPr>
        <w:t xml:space="preserve">Grant alignment</w:t>
      </w:r>
      <w:r>
        <w:t xml:space="preserve"> </w:t>
      </w:r>
      <w:r>
        <w:t xml:space="preserve">(source of truth:</w:t>
      </w:r>
      <w:r>
        <w:t xml:space="preserve"> </w:t>
      </w:r>
      <w:hyperlink r:id="rId12">
        <w:r>
          <w:rPr>
            <w:rStyle w:val="VerbatimChar"/>
          </w:rPr>
          <w:t xml:space="preserve">../research/canton-ecosystem-grant-proposal.md</w:t>
        </w:r>
      </w:hyperlink>
      <w:r>
        <w:t xml:space="preserve">,</w:t>
      </w:r>
      <w:r>
        <w:t xml:space="preserve"> </w:t>
      </w:r>
      <w:r>
        <w:t xml:space="preserve">scope lock:</w:t>
      </w:r>
      <w:r>
        <w:t xml:space="preserve"> </w:t>
      </w:r>
      <w:hyperlink r:id="rId13">
        <w:r>
          <w:rPr>
            <w:rStyle w:val="VerbatimChar"/>
          </w:rPr>
          <w:t xml:space="preserve">../../M2_DEX_SCOPE.md</w:t>
        </w:r>
      </w:hyperlink>
      <w:r>
        <w:t xml:space="preserve">): this is</w:t>
      </w:r>
      <w:r>
        <w:t xml:space="preserve"> </w:t>
      </w:r>
      <w:r>
        <w:rPr>
          <w:b/>
          <w:bCs/>
        </w:rPr>
        <w:t xml:space="preserve">RI #1</w:t>
      </w:r>
      <w:r>
        <w:rPr>
          <w:b/>
          <w:bCs/>
        </w:rPr>
        <w:t xml:space="preserve"> </w:t>
      </w:r>
      <w:r>
        <w:rPr>
          <w:b/>
          <w:bCs/>
        </w:rPr>
        <w:t xml:space="preserve">(Privacy-Preserving DEX)</w:t>
      </w:r>
      <w:r>
        <w:t xml:space="preserve">. This document is the</w:t>
      </w:r>
      <w:r>
        <w:t xml:space="preserve"> </w:t>
      </w:r>
      <w:r>
        <w:rPr>
          <w:b/>
          <w:bCs/>
        </w:rPr>
        <w:t xml:space="preserve">Architecture Documentation</w:t>
      </w:r>
      <w:r>
        <w:t xml:space="preserve"> </w:t>
      </w:r>
      <w:r>
        <w:t xml:space="preserve">deliverable, authored in</w:t>
      </w:r>
      <w:r>
        <w:t xml:space="preserve"> </w:t>
      </w:r>
      <w:r>
        <w:rPr>
          <w:b/>
          <w:bCs/>
        </w:rPr>
        <w:t xml:space="preserve">grant M1</w:t>
      </w:r>
      <w:r>
        <w:t xml:space="preserve"> </w:t>
      </w:r>
      <w:r>
        <w:t xml:space="preserve">(research &amp; design) for the DEX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grant M2</w:t>
      </w:r>
      <w:r>
        <w:t xml:space="preserve"> </w:t>
      </w:r>
      <w:r>
        <w:t xml:space="preserve">(Q2 2026). Its companion deliverables —</w:t>
      </w:r>
      <w:r>
        <w:t xml:space="preserve"> </w:t>
      </w:r>
      <w:r>
        <w:t xml:space="preserve">working reference code, demo front-end, threat model, and "how to build DeFi</w:t>
      </w:r>
      <w:r>
        <w:t xml:space="preserve"> </w:t>
      </w:r>
      <w:r>
        <w:t xml:space="preserve">on Canton" educational materials — are</w:t>
      </w:r>
      <w:r>
        <w:t xml:space="preserve"> </w:t>
      </w:r>
      <w:r>
        <w:rPr>
          <w:b/>
          <w:bCs/>
        </w:rPr>
        <w:t xml:space="preserve">named here but delivered in M2</w:t>
      </w:r>
      <w:r>
        <w:t xml:space="preserve"> </w:t>
      </w:r>
      <w:r>
        <w:t xml:space="preserve">(MIT-licensed). The report honors the</w:t>
      </w:r>
      <w:r>
        <w:t xml:space="preserve"> </w:t>
      </w:r>
      <w:r>
        <w:rPr>
          <w:b/>
          <w:bCs/>
        </w:rPr>
        <w:t xml:space="preserve">CIP-56 → CIP-0112 / Token Standard V2</w:t>
      </w:r>
      <w:r>
        <w:rPr>
          <w:b/>
          <w:bCs/>
        </w:rPr>
        <w:t xml:space="preserve"> </w:t>
      </w:r>
      <w:r>
        <w:rPr>
          <w:b/>
          <w:bCs/>
        </w:rPr>
        <w:t xml:space="preserve">retarget</w:t>
      </w:r>
      <w:r>
        <w:t xml:space="preserve">: CIP-56 is superseded; the DEX builds only on V2 abstractions.</w:t>
      </w:r>
    </w:p>
    <w:p>
      <w:r>
        <w:pict>
          <v:rect style="width:0;height:1.5pt" o:hralign="center" o:hrstd="t" o:hr="t"/>
        </w:pict>
      </w:r>
    </w:p>
    <w:bookmarkStart w:id="17" w:name="Xcc952582605ac7fe4410949cdf82e28a92b31f4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t xml:space="preserve">The Reference Implementation (RI) documented here is an open-source, fully</w:t>
      </w:r>
      <w:r>
        <w:t xml:space="preserve"> </w:t>
      </w:r>
      <w:r>
        <w:t xml:space="preserve">functional Decentralized Exchange (DEX) engineered for the Canton Network.</w:t>
      </w:r>
      <w:r>
        <w:t xml:space="preserve"> </w:t>
      </w:r>
      <w:r>
        <w:t xml:space="preserve">Drawing on prior architectural experience deploying privacy-preserving DeFi</w:t>
      </w:r>
      <w:r>
        <w:t xml:space="preserve"> </w:t>
      </w:r>
      <w:r>
        <w:t xml:space="preserve">primitives (e.g. the LunarSwap design on Midnight), this RI demonstrates the</w:t>
      </w:r>
      <w:r>
        <w:t xml:space="preserve"> </w:t>
      </w:r>
      <w:r>
        <w:t xml:space="preserve">full lifecycle of a trading venue operating under institutional compliance,</w:t>
      </w:r>
      <w:r>
        <w:t xml:space="preserve"> </w:t>
      </w:r>
      <w:r>
        <w:t xml:space="preserve">privacy, and asset-segregation constraints. The objective is a readable,</w:t>
      </w:r>
      <w:r>
        <w:t xml:space="preserve"> </w:t>
      </w:r>
      <w:r>
        <w:t xml:space="preserve">verifiable, forkable foundation that ecosystem developers can use to construct</w:t>
      </w:r>
      <w:r>
        <w:t xml:space="preserve"> </w:t>
      </w:r>
      <w:r>
        <w:t xml:space="preserve">exchange variations, from Automated Market Makers (AMMs) to Central Limit Order</w:t>
      </w:r>
      <w:r>
        <w:t xml:space="preserve"> </w:t>
      </w:r>
      <w:r>
        <w:t xml:space="preserve">Books (CLOBs).</w:t>
      </w:r>
    </w:p>
    <w:p>
      <w:pPr>
        <w:pStyle w:val="BodyText"/>
      </w:pPr>
      <w:r>
        <w:t xml:space="preserve">The architecture is built on the</w:t>
      </w:r>
      <w:r>
        <w:t xml:space="preserve"> </w:t>
      </w:r>
      <w:r>
        <w:rPr>
          <w:b/>
          <w:bCs/>
        </w:rPr>
        <w:t xml:space="preserve">CIP-0112 / Token Standard V2 settlement</w:t>
      </w:r>
      <w:r>
        <w:rPr>
          <w:b/>
          <w:bCs/>
        </w:rPr>
        <w:t xml:space="preserve"> </w:t>
      </w:r>
      <w:r>
        <w:rPr>
          <w:b/>
          <w:bCs/>
        </w:rPr>
        <w:t xml:space="preserve">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OpenZeppelin.Experimental.Settlement.Cip112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canton-contracts</w:t>
      </w:r>
      <w:r>
        <w:t xml:space="preserve">). Anchoring the DEX to this standardized</w:t>
      </w:r>
      <w:r>
        <w:t xml:space="preserve"> </w:t>
      </w:r>
      <w:r>
        <w:t xml:space="preserve">settlement infrastructure ensures that asset reservations, atomic swaps, and</w:t>
      </w:r>
      <w:r>
        <w:t xml:space="preserve"> </w:t>
      </w:r>
      <w:r>
        <w:t xml:space="preserve">liquidity mechanics execute via standardized allocation and settlement</w:t>
      </w:r>
      <w:r>
        <w:t xml:space="preserve"> </w:t>
      </w:r>
      <w:r>
        <w:t xml:space="preserve">contracts, eliminating any custom, siloed off-ledger balance sheet.</w:t>
      </w:r>
    </w:p>
    <w:bookmarkStart w:id="14" w:name="operational-scope-and-boundaries"/>
    <w:p>
      <w:pPr>
        <w:pStyle w:val="Heading3"/>
      </w:pPr>
      <w:r>
        <w:t xml:space="preserve">Operational Scope and Boundaries</w:t>
      </w:r>
    </w:p>
    <w:p>
      <w:pPr>
        <w:pStyle w:val="FirstParagraph"/>
      </w:pPr>
      <w:r>
        <w:t xml:space="preserve">The RI is deliberately bounded. The scope bias is</w:t>
      </w:r>
      <w:r>
        <w:t xml:space="preserve"> </w:t>
      </w:r>
      <w:r>
        <w:rPr>
          <w:b/>
          <w:bCs/>
        </w:rPr>
        <w:t xml:space="preserve">simplicity and modular</w:t>
      </w:r>
      <w:r>
        <w:rPr>
          <w:b/>
          <w:bCs/>
        </w:rPr>
        <w:t xml:space="preserve"> </w:t>
      </w:r>
      <w:r>
        <w:rPr>
          <w:b/>
          <w:bCs/>
        </w:rPr>
        <w:t xml:space="preserve">extensibility over complexity</w:t>
      </w:r>
      <w:r>
        <w:t xml:space="preserve">: ship the small, obviously-correct core and name</w:t>
      </w:r>
      <w:r>
        <w:t xml:space="preserve"> </w:t>
      </w:r>
      <w:r>
        <w:t xml:space="preserve">everything else as an explicit extension point or out-of-scope.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In-Scope Architectural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Structure</w:t>
            </w:r>
          </w:p>
        </w:tc>
        <w:tc>
          <w:tcPr/>
          <w:p>
            <w:pPr>
              <w:pStyle w:val="Compact"/>
            </w:pPr>
            <w:r>
              <w:t xml:space="preserve">A simple</w:t>
            </w:r>
            <w:r>
              <w:t xml:space="preserve"> </w:t>
            </w:r>
            <w:r>
              <w:rPr>
                <w:b/>
                <w:bCs/>
              </w:rPr>
              <w:t xml:space="preserve">spot</w:t>
            </w:r>
            <w:r>
              <w:t xml:space="preserve"> </w:t>
            </w:r>
            <w:r>
              <w:t xml:space="preserve">exchange. The primary reference is a constant-product AMM with a single liquidity pool (</w:t>
            </w:r>
            <w:r>
              <w:rPr>
                <w:rStyle w:val="VerbatimChar"/>
              </w:rPr>
              <w:t xml:space="preserve">x · y = k</w:t>
            </w:r>
            <w:r>
              <w:t xml:space="preserve">) to establish a spot price. The CLOB variation is described as a</w:t>
            </w:r>
            <w:r>
              <w:t xml:space="preserve"> </w:t>
            </w:r>
            <w:r>
              <w:rPr>
                <w:i/>
                <w:iCs/>
              </w:rPr>
              <w:t xml:space="preserve">parameterization</w:t>
            </w:r>
            <w:r>
              <w:t xml:space="preserve"> </w:t>
            </w:r>
            <w:r>
              <w:t xml:space="preserve">of the same settlement core.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Flows</w:t>
            </w:r>
          </w:p>
        </w:tc>
        <w:tc>
          <w:tcPr/>
          <w:p>
            <w:pPr>
              <w:pStyle w:val="Compact"/>
            </w:pPr>
            <w:r>
              <w:t xml:space="preserve">The four flows the grant M2 acceptance names, each modeled as settlement over the spine:</w:t>
            </w:r>
            <w:r>
              <w:t xml:space="preserve"> </w:t>
            </w:r>
            <w:r>
              <w:rPr>
                <w:b/>
                <w:bCs/>
              </w:rPr>
              <w:t xml:space="preserve">pool creation</w:t>
            </w:r>
            <w:r>
              <w:t xml:space="preserve"> </w:t>
            </w:r>
            <w:r>
              <w:t xml:space="preserve">(operator + LP registrar + attestor pool instantiate a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liquidity provision / removal</w:t>
            </w:r>
            <w:r>
              <w:t xml:space="preserve"> </w:t>
            </w:r>
            <w:r>
              <w:t xml:space="preserve">(deposit both instruments → mint LP tokens; burn LP tokens → withdraw proportional reserves),</w:t>
            </w:r>
            <w:r>
              <w:t xml:space="preserve"> </w:t>
            </w:r>
            <w:r>
              <w:rPr>
                <w:b/>
                <w:bCs/>
              </w:rPr>
              <w:t xml:space="preserve">swap execution</w:t>
            </w:r>
            <w:r>
              <w:t xml:space="preserve"> </w:t>
            </w:r>
            <w:r>
              <w:t xml:space="preserve">(two-leg DvP), and</w:t>
            </w:r>
            <w:r>
              <w:t xml:space="preserve"> </w:t>
            </w:r>
            <w:r>
              <w:rPr>
                <w:b/>
                <w:bCs/>
              </w:rPr>
              <w:t xml:space="preserve">fee collection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feeBps</w:t>
            </w:r>
            <w:r>
              <w:t xml:space="preserve"> </w:t>
            </w:r>
            <w:r>
              <w:t xml:space="preserve">accrues into reserves, raising LP-token redemption value).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Representation</w:t>
            </w:r>
          </w:p>
        </w:tc>
        <w:tc>
          <w:tcPr/>
          <w:p>
            <w:pPr>
              <w:pStyle w:val="Compact"/>
            </w:pPr>
            <w:r>
              <w:t xml:space="preserve">Fungible digital assets compliant with the CIP-0112 Token Standard V2 holding interfaces. LP tokens represent pool-share ownership and are minted/burned via the spine.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Mechanics</w:t>
            </w:r>
          </w:p>
        </w:tc>
        <w:tc>
          <w:tcPr/>
          <w:p>
            <w:pPr>
              <w:pStyle w:val="Compact"/>
            </w:pPr>
            <w:r>
              <w:t xml:space="preserve">Atomic delivery-versus-payment (DvP) executed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SettlementFactory_SettleBatch</w:t>
            </w:r>
            <w:r>
              <w:t xml:space="preserve">. The design uses committed allocations and the</w:t>
            </w:r>
            <w:r>
              <w:t xml:space="preserve"> </w:t>
            </w:r>
            <w:r>
              <w:rPr>
                <w:rStyle w:val="VerbatimChar"/>
              </w:rPr>
              <w:t xml:space="preserve">nextIterationFunding</w:t>
            </w:r>
            <w:r>
              <w:t xml:space="preserve"> </w:t>
            </w:r>
            <w:r>
              <w:t xml:space="preserve">field to support prefunded trading and partial fills.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Control</w:t>
            </w:r>
          </w:p>
        </w:tc>
        <w:tc>
          <w:tcPr/>
          <w:p>
            <w:pPr>
              <w:pStyle w:val="Compact"/>
            </w:pPr>
            <w:r>
              <w:t xml:space="preserve">D1 node-applied compliance checking on every settlement leg (Shape B). D2 lock-and-sweep seizure gated by a single-admin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. D3 single-domain v1 issuer-held KYC, forward-compatible with cross-domain models via SCU conventions.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Topology</w:t>
            </w:r>
          </w:p>
        </w:tc>
        <w:tc>
          <w:tcPr/>
          <w:p>
            <w:pPr>
              <w:pStyle w:val="Compact"/>
            </w:pPr>
            <w:r>
              <w:t xml:space="preserve">Explicit multi-party signatory configuration: a decentralized attestor pool co-authorizes liquidity-pool state transitions, validating trading logic without centralizing execution authority.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Integration</w:t>
            </w:r>
          </w:p>
        </w:tc>
        <w:tc>
          <w:tcPr/>
          <w:p>
            <w:pPr>
              <w:pStyle w:val="Compact"/>
            </w:pPr>
            <w:r>
              <w:t xml:space="preserve">Direct reuse of</w:t>
            </w:r>
            <w:r>
              <w:t xml:space="preserve"> </w:t>
            </w:r>
            <w:r>
              <w:rPr>
                <w:rStyle w:val="VerbatimChar"/>
              </w:rPr>
              <w:t xml:space="preserve">oz-access-control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oz-ownable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oz-pausable</w:t>
            </w:r>
            <w:r>
              <w:t xml:space="preserve">, the CIP-0112 settlement spine, and evidence patterns from</w:t>
            </w:r>
            <w:r>
              <w:t xml:space="preserve"> </w:t>
            </w:r>
            <w:r>
              <w:rPr>
                <w:rStyle w:val="VerbatimChar"/>
              </w:rPr>
              <w:t xml:space="preserve">canton-token-template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canton-stablecoin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zk-credential-gateway</w:t>
            </w:r>
            <w:r>
              <w:t xml:space="preserve">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Out-of-Scope Architectural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 Instruments</w:t>
            </w:r>
          </w:p>
        </w:tc>
        <w:tc>
          <w:tcPr/>
          <w:p>
            <w:pPr>
              <w:pStyle w:val="Compact"/>
            </w:pPr>
            <w:r>
              <w:t xml:space="preserve">Perpetuals, futures, traditional options, and any synthetic asset deriving value from an external non-spot reference. Spot trading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Facilities</w:t>
            </w:r>
          </w:p>
        </w:tc>
        <w:tc>
          <w:tcPr/>
          <w:p>
            <w:pPr>
              <w:pStyle w:val="Compact"/>
            </w:pPr>
            <w:r>
              <w:t xml:space="preserve">Margin trading, undercollateralized lending, dynamic funding rates, and any protocol-enshrined leverage.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Oracles</w:t>
            </w:r>
          </w:p>
        </w:tc>
        <w:tc>
          <w:tcPr/>
          <w:p>
            <w:pPr>
              <w:pStyle w:val="Compact"/>
            </w:pPr>
            <w:r>
              <w:t xml:space="preserve">Dynamic pricing oracles dictating the pool's internal exchange rate. The AMM invariant dictates the price;</w:t>
            </w:r>
            <w:r>
              <w:t xml:space="preserve"> </w:t>
            </w:r>
            <w:r>
              <w:rPr>
                <w:rStyle w:val="VerbatimChar"/>
              </w:rPr>
              <w:t xml:space="preserve">PriceOracle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is referenced only for boundary analysis or future stable-pool deviation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Standards</w:t>
            </w:r>
          </w:p>
        </w:tc>
        <w:tc>
          <w:tcPr/>
          <w:p>
            <w:pPr>
              <w:pStyle w:val="Compact"/>
            </w:pPr>
            <w:r>
              <w:t xml:space="preserve">Any reliance on the superseded CIP-56 token standard or legacy V1 allocation paths. The RI operates strictly on V2 abstractions.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Cross-Synchronizer Operation</w:t>
            </w:r>
          </w:p>
        </w:tc>
        <w:tc>
          <w:tcPr/>
          <w:p>
            <w:pPr>
              <w:pStyle w:val="Compact"/>
            </w:pPr>
            <w:r>
              <w:t xml:space="preserve">Multi-synchronizer / cross-domain settlement and identity are</w:t>
            </w:r>
            <w:r>
              <w:t xml:space="preserve"> </w:t>
            </w:r>
            <w:r>
              <w:rPr>
                <w:b/>
                <w:bCs/>
              </w:rPr>
              <w:t xml:space="preserve">deferred</w:t>
            </w:r>
            <w:r>
              <w:t xml:space="preserve"> </w:t>
            </w:r>
            <w:r>
              <w:t xml:space="preserve">(see §8). M1 is single-domain v1; the design is forward-compatible, not multi-domain today.</w:t>
            </w:r>
          </w:p>
        </w:tc>
      </w:tr>
    </w:tbl>
    <w:bookmarkEnd w:id="14"/>
    <w:bookmarkStart w:id="15" w:name="target-ecosystem-participants"/>
    <w:p>
      <w:pPr>
        <w:pStyle w:val="Heading3"/>
      </w:pPr>
      <w:r>
        <w:t xml:space="preserve">Target Ecosystem Participants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Protocol Architects and Engineers</w:t>
      </w:r>
      <w:r>
        <w:t xml:space="preserve"> </w:t>
      </w:r>
      <w:r>
        <w:t xml:space="preserve">— fork the codebase to deploy</w:t>
      </w:r>
      <w:r>
        <w:t xml:space="preserve"> </w:t>
      </w:r>
      <w:r>
        <w:t xml:space="preserve">proprietary trading venues or advanced AMM curves, studying verifiable</w:t>
      </w:r>
      <w:r>
        <w:t xml:space="preserve"> </w:t>
      </w:r>
      <w:r>
        <w:t xml:space="preserve">workflow boundaries.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Institutional DEX Operators</w:t>
      </w:r>
      <w:r>
        <w:t xml:space="preserve"> </w:t>
      </w:r>
      <w:r>
        <w:t xml:space="preserve">— regulated entities establishing compliant</w:t>
      </w:r>
      <w:r>
        <w:t xml:space="preserve"> </w:t>
      </w:r>
      <w:r>
        <w:t xml:space="preserve">trading facilities that require access controls, KYC identity gating, and</w:t>
      </w:r>
      <w:r>
        <w:t xml:space="preserve"> </w:t>
      </w:r>
      <w:r>
        <w:t xml:space="preserve">D2 asset-seizure capabilities.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Wallet and Client Integrators</w:t>
      </w:r>
      <w:r>
        <w:t xml:space="preserve"> </w:t>
      </w:r>
      <w:r>
        <w:t xml:space="preserve">— validate user submission flows against a</w:t>
      </w:r>
      <w:r>
        <w:t xml:space="preserve"> </w:t>
      </w:r>
      <w:r>
        <w:t xml:space="preserve">working decentralized application implementing two-step handshakes and</w:t>
      </w:r>
      <w:r>
        <w:t xml:space="preserve"> </w:t>
      </w:r>
      <w:r>
        <w:t xml:space="preserve">per-party allocation requests.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and Assurance Auditors</w:t>
      </w:r>
      <w:r>
        <w:t xml:space="preserve"> </w:t>
      </w:r>
      <w:r>
        <w:t xml:space="preserve">— evaluate explicit authority boundaries,</w:t>
      </w:r>
      <w:r>
        <w:t xml:space="preserve"> </w:t>
      </w:r>
      <w:r>
        <w:t xml:space="preserve">the Daml SCU upgrade narrative, and the validation ladder</w:t>
      </w:r>
      <w:r>
        <w:t xml:space="preserve"> </w:t>
      </w:r>
      <w:r>
        <w:t xml:space="preserve">(</w:t>
      </w:r>
      <w:r>
        <w:rPr>
          <w:rStyle w:val="VerbatimChar"/>
        </w:rPr>
        <w:t xml:space="preserve">daml-lint → daml-props → daml-verify</w:t>
      </w:r>
      <w:r>
        <w:t xml:space="preserve">) when assessing readiness.</w:t>
      </w:r>
    </w:p>
    <w:bookmarkEnd w:id="15"/>
    <w:bookmarkStart w:id="16" w:name="Xc2650274e62951b1b6070c2e0dba41c167ef3eb"/>
    <w:p>
      <w:pPr>
        <w:pStyle w:val="Heading3"/>
      </w:pPr>
      <w:r>
        <w:t xml:space="preserve">Educational Framing: How to Think About Building a DEX on Canton</w:t>
      </w:r>
    </w:p>
    <w:p>
      <w:pPr>
        <w:pStyle w:val="FirstParagraph"/>
      </w:pPr>
      <w:r>
        <w:t xml:space="preserve">Moving from an EVM ecosystem to Canton requires a paradigm shift in state</w:t>
      </w:r>
      <w:r>
        <w:t xml:space="preserve"> </w:t>
      </w:r>
      <w:r>
        <w:t xml:space="preserve">management, privacy boundaries, and consensus topology.</w:t>
      </w:r>
    </w:p>
    <w:p>
      <w:pPr>
        <w:pStyle w:val="BodyText"/>
      </w:pPr>
      <w:r>
        <w:t xml:space="preserve">In traditional EVM AMMs, smart contracts are autonomous, globally visible state</w:t>
      </w:r>
      <w:r>
        <w:t xml:space="preserve"> </w:t>
      </w:r>
      <w:r>
        <w:t xml:space="preserve">machines holding aggregate pool balances. A single trader transaction</w:t>
      </w:r>
      <w:r>
        <w:t xml:space="preserve"> </w:t>
      </w:r>
      <w:r>
        <w:t xml:space="preserve">sequentially updates this global state, with all network nodes validating the</w:t>
      </w:r>
      <w:r>
        <w:t xml:space="preserve"> </w:t>
      </w:r>
      <w:r>
        <w:t xml:space="preserve">invariant math off an identical public state tree. Privacy is non-existent by</w:t>
      </w:r>
      <w:r>
        <w:t xml:space="preserve"> </w:t>
      </w:r>
      <w:r>
        <w:t xml:space="preserve">design, and front-running / MEV extraction via the public mempool is a</w:t>
      </w:r>
      <w:r>
        <w:t xml:space="preserve"> </w:t>
      </w:r>
      <w:r>
        <w:t xml:space="preserve">structural reality.</w:t>
      </w:r>
    </w:p>
    <w:p>
      <w:pPr>
        <w:pStyle w:val="BodyText"/>
      </w:pPr>
      <w:r>
        <w:t xml:space="preserve">Canton operates on a privacy-preserving,</w:t>
      </w:r>
      <w:r>
        <w:t xml:space="preserve"> </w:t>
      </w:r>
      <w:r>
        <w:rPr>
          <w:b/>
          <w:bCs/>
        </w:rPr>
        <w:t xml:space="preserve">per-party projection</w:t>
      </w:r>
      <w:r>
        <w:t xml:space="preserve"> </w:t>
      </w:r>
      <w:r>
        <w:t xml:space="preserve">model enforced</w:t>
      </w:r>
      <w:r>
        <w:t xml:space="preserve"> </w:t>
      </w:r>
      <w:r>
        <w:t xml:space="preserve">by the Daml-LF 2.1 execution environment. A Canton contract is a cryptographic</w:t>
      </w:r>
      <w:r>
        <w:t xml:space="preserve"> </w:t>
      </w:r>
      <w:r>
        <w:t xml:space="preserve">commitment agreed by a specific, explicitly configured set of nodes. A DEX on</w:t>
      </w:r>
      <w:r>
        <w:t xml:space="preserve"> </w:t>
      </w:r>
      <w:r>
        <w:t xml:space="preserve">Canton cannot rely on a globally readable pool contract that any anonymous</w:t>
      </w:r>
      <w:r>
        <w:t xml:space="preserve"> </w:t>
      </w:r>
      <w:r>
        <w:t xml:space="preserve">participant can unilaterally mutate. Daml-LF 2.1 is also</w:t>
      </w:r>
      <w:r>
        <w:t xml:space="preserve"> </w:t>
      </w:r>
      <w:r>
        <w:rPr>
          <w:b/>
          <w:bCs/>
        </w:rPr>
        <w:t xml:space="preserve">keyless</w:t>
      </w:r>
      <w:r>
        <w:t xml:space="preserve">: state</w:t>
      </w:r>
      <w:r>
        <w:t xml:space="preserve"> </w:t>
      </w:r>
      <w:r>
        <w:t xml:space="preserve">changes by archive-and-recreate, not in-place mutation, and any new signatory</w:t>
      </w:r>
      <w:r>
        <w:t xml:space="preserve"> </w:t>
      </w:r>
      <w:r>
        <w:t xml:space="preserve">must actively co-authorize a state transition — so</w:t>
      </w:r>
      <w:r>
        <w:t xml:space="preserve"> </w:t>
      </w:r>
      <w:r>
        <w:rPr>
          <w:b/>
          <w:bCs/>
        </w:rPr>
        <w:t xml:space="preserve">two-step handshakes are a</w:t>
      </w:r>
      <w:r>
        <w:rPr>
          <w:b/>
          <w:bCs/>
        </w:rPr>
        <w:t xml:space="preserve"> </w:t>
      </w:r>
      <w:r>
        <w:rPr>
          <w:b/>
          <w:bCs/>
        </w:rPr>
        <w:t xml:space="preserve">necessity, not a style choice</w:t>
      </w:r>
      <w:r>
        <w:t xml:space="preserve">.</w:t>
      </w:r>
    </w:p>
    <w:p>
      <w:pPr>
        <w:pStyle w:val="BodyText"/>
      </w:pPr>
      <w:r>
        <w:t xml:space="preserve">To build a mathematically sound AMM in this privacy-first environment, the</w:t>
      </w:r>
      <w:r>
        <w:t xml:space="preserve"> </w:t>
      </w:r>
      <w:r>
        <w:t xml:space="preserve">architecture reconciles the transparency needed for price discovery and</w:t>
      </w:r>
      <w:r>
        <w:t xml:space="preserve"> </w:t>
      </w:r>
      <w:r>
        <w:t xml:space="preserve">invariant validation with the privacy needed for individual positions. The RI</w:t>
      </w:r>
      <w:r>
        <w:t xml:space="preserve"> </w:t>
      </w:r>
      <w:r>
        <w:t xml:space="preserve">does this by</w:t>
      </w:r>
      <w:r>
        <w:t xml:space="preserve"> </w:t>
      </w:r>
      <w:r>
        <w:rPr>
          <w:b/>
          <w:bCs/>
        </w:rPr>
        <w:t xml:space="preserve">fracturing settlements into per-authorizer allocation requests</w:t>
      </w:r>
      <w:r>
        <w:t xml:space="preserve">:</w:t>
      </w:r>
      <w:r>
        <w:t xml:space="preserve"> </w:t>
      </w:r>
      <w:r>
        <w:t xml:space="preserve">a trader's intent interacts with the public logic of a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contract, but the</w:t>
      </w:r>
      <w:r>
        <w:t xml:space="preserve"> </w:t>
      </w:r>
      <w:r>
        <w:t xml:space="preserve">actual asset movement rides on per-party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contracts on the CIP-0112 spine. Counterparties observe only their own legs —</w:t>
      </w:r>
      <w:r>
        <w:t xml:space="preserve"> </w:t>
      </w:r>
      <w:r>
        <w:t xml:space="preserve">visibility is restricted to a strict need-to-know basis.</w:t>
      </w:r>
    </w:p>
    <w:p>
      <w:pPr>
        <w:pStyle w:val="BodyText"/>
      </w:pPr>
      <w:r>
        <w:t xml:space="preserve">To validate the AMM invariant without centralizing trust in a single operator</w:t>
      </w:r>
      <w:r>
        <w:t xml:space="preserve"> </w:t>
      </w:r>
      <w:r>
        <w:t xml:space="preserve">node, the architecture introduces a</w:t>
      </w:r>
      <w:r>
        <w:t xml:space="preserve"> </w:t>
      </w:r>
      <w:r>
        <w:rPr>
          <w:b/>
          <w:bCs/>
        </w:rPr>
        <w:t xml:space="preserve">decentralized attestor pool</w:t>
      </w:r>
      <w:r>
        <w:t xml:space="preserve">: a set of</w:t>
      </w:r>
      <w:r>
        <w:t xml:space="preserve"> </w:t>
      </w:r>
      <w:r>
        <w:t xml:space="preserve">node-backed parties configured as required signatories on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contract.</w:t>
      </w:r>
      <w:r>
        <w:t xml:space="preserve"> </w:t>
      </w:r>
      <w:r>
        <w:t xml:space="preserve">They collectively attest to the mathematical correctness of a transition before</w:t>
      </w:r>
      <w:r>
        <w:t xml:space="preserve"> </w:t>
      </w:r>
      <w:r>
        <w:t xml:space="preserve">authorizing settlement — mapping the decentralized-execution paradigm directly</w:t>
      </w:r>
      <w:r>
        <w:t xml:space="preserve"> </w:t>
      </w:r>
      <w:r>
        <w:t xml:space="preserve">onto Canton's per-contract signatory topology.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09f531ea831262c8823f074014ceb66eca72b14"/>
    <w:p>
      <w:pPr>
        <w:pStyle w:val="Heading2"/>
      </w:pPr>
      <w:r>
        <w:t xml:space="preserve">2. Architecture Overview</w:t>
      </w:r>
    </w:p>
    <w:p>
      <w:pPr>
        <w:pStyle w:val="FirstParagraph"/>
      </w:pPr>
      <w:r>
        <w:t xml:space="preserve">The system partitions operations into distinct layers:</w:t>
      </w:r>
      <w:r>
        <w:t xml:space="preserve"> </w:t>
      </w:r>
      <w:r>
        <w:rPr>
          <w:b/>
          <w:bCs/>
        </w:rPr>
        <w:t xml:space="preserve">Market State</w:t>
      </w:r>
      <w:r>
        <w:t xml:space="preserve">,</w:t>
      </w:r>
      <w:r>
        <w:t xml:space="preserve"> </w:t>
      </w:r>
      <w:r>
        <w:rPr>
          <w:b/>
          <w:bCs/>
        </w:rPr>
        <w:t xml:space="preserve">Funding &amp; Authorization</w:t>
      </w:r>
      <w:r>
        <w:t xml:space="preserve">,</w:t>
      </w:r>
      <w:r>
        <w:t xml:space="preserve"> </w:t>
      </w:r>
      <w:r>
        <w:rPr>
          <w:b/>
          <w:bCs/>
        </w:rPr>
        <w:t xml:space="preserve">Asset Reservation</w:t>
      </w:r>
      <w:r>
        <w:t xml:space="preserve"> </w:t>
      </w:r>
      <w:r>
        <w:t xml:space="preserve">(the Settlement Spine), and</w:t>
      </w:r>
      <w:r>
        <w:t xml:space="preserve"> </w:t>
      </w:r>
      <w:r>
        <w:rPr>
          <w:b/>
          <w:bCs/>
        </w:rPr>
        <w:t xml:space="preserve">Registry Definitions</w:t>
      </w:r>
      <w:r>
        <w:t xml:space="preserve">. Orchestration is governed by reused primitives for</w:t>
      </w:r>
      <w:r>
        <w:t xml:space="preserve"> </w:t>
      </w:r>
      <w:r>
        <w:t xml:space="preserve">role management, pausing, and formally verifiable execution paths.</w:t>
      </w:r>
    </w:p>
    <w:bookmarkStart w:id="18" w:name="core-components-and-library-mapping"/>
    <w:p>
      <w:pPr>
        <w:pStyle w:val="Heading3"/>
      </w:pPr>
      <w:r>
        <w:t xml:space="preserve">Core Components and Library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Suite</w:t>
            </w:r>
          </w:p>
        </w:tc>
        <w:tc>
          <w:tcPr/>
          <w:p>
            <w:pPr>
              <w:pStyle w:val="Compact"/>
            </w:pPr>
            <w:r>
              <w:t xml:space="preserve">Applied Templates and Libraries</w:t>
            </w:r>
          </w:p>
        </w:tc>
        <w:tc>
          <w:tcPr/>
          <w:p>
            <w:pPr>
              <w:pStyle w:val="Compact"/>
            </w:pPr>
            <w:r>
              <w:t xml:space="preserve">Architectural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RoleGrant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DefaultAdminTransferOffer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</w:pPr>
            <w:r>
              <w:t xml:space="preserve">Role-based permissioning. Uses the</w:t>
            </w:r>
            <w:r>
              <w:t xml:space="preserve"> </w:t>
            </w:r>
            <w:r>
              <w:rPr>
                <w:rStyle w:val="VerbatimChar"/>
              </w:rPr>
              <w:t xml:space="preserve">roleId : MyRole -&gt; Text</w:t>
            </w:r>
            <w:r>
              <w:t xml:space="preserve"> </w:t>
            </w:r>
            <w:r>
              <w:t xml:space="preserve">closed-sum wrapper to prevent role collision across administrative domains. Governs venue operators, LP registrars, and compliance officers.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Lifecycle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Ownership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OwnershipOffer</w:t>
            </w:r>
          </w:p>
        </w:tc>
        <w:tc>
          <w:tcPr/>
          <w:p>
            <w:pPr>
              <w:pStyle w:val="Compact"/>
            </w:pPr>
            <w:r>
              <w:t xml:space="preserve">Secure two-step handover of ultimate protocol administration (the single-admin capability authority, D4).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Constraints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oz-pausable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PauseState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</w:p>
        </w:tc>
        <w:tc>
          <w:tcPr/>
          <w:p>
            <w:pPr>
              <w:pStyle w:val="Compact"/>
            </w:pPr>
            <w:r>
              <w:t xml:space="preserve">Emergency circuit breaker.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  <w:r>
              <w:t xml:space="preserve"> </w:t>
            </w:r>
            <w:r>
              <w:t xml:space="preserve">is an origination guard: it blocks new swaps / liquidity additions but does not disturb in-flight settlements.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Spine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OpenZeppelin.Experimental.Settlement.Cip112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AllocationInstruction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ToyHolding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</w:p>
        </w:tc>
        <w:tc>
          <w:tcPr/>
          <w:p>
            <w:pPr>
              <w:pStyle w:val="Compact"/>
            </w:pPr>
            <w:r>
              <w:t xml:space="preserve">Core engine for all asset movement.</w:t>
            </w:r>
            <w:r>
              <w:t xml:space="preserve"> </w:t>
            </w:r>
            <w:r>
              <w:rPr>
                <w:rStyle w:val="VerbatimChar"/>
              </w:rPr>
              <w:t xml:space="preserve">ToyHolding</w:t>
            </w:r>
            <w:r>
              <w:t xml:space="preserve"> </w:t>
            </w:r>
            <w:r>
              <w:t xml:space="preserve">is the toy unit of value (real assets implement the TSv2 holding interface). The spine makes transfers atomic, multi-lateral, and interface-bound.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Evidence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*_ForcedBurn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</w:p>
        </w:tc>
        <w:tc>
          <w:tcPr/>
          <w:p>
            <w:pPr>
              <w:pStyle w:val="Compact"/>
            </w:pPr>
            <w:r>
              <w:t xml:space="preserve">Holding and forced-burn/seizure logic.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 </w:t>
            </w:r>
            <w:r>
              <w:t xml:space="preserve">provides the 3-way transfer dispatch;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 </w:t>
            </w:r>
            <w:r>
              <w:t xml:space="preserve">manages delegated/standing credit.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State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PriceOracle</w:t>
            </w:r>
          </w:p>
        </w:tc>
        <w:tc>
          <w:tcPr/>
          <w:p>
            <w:pPr>
              <w:pStyle w:val="Compact"/>
            </w:pPr>
            <w:r>
              <w:t xml:space="preserve">Basis for advanced pool types (e.g. stableswaps) and a baseline price reference for oracle-deviation checks in extreme volatility.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Verification</w:t>
            </w:r>
            <w:r>
              <w:t xml:space="preserve"> </w:t>
            </w:r>
            <w:r>
              <w:rPr>
                <w:rStyle w:val="VerbatimChar"/>
              </w:rPr>
              <w:t xml:space="preserve">[EVIDENCE]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MockVerifierAuthorization</w:t>
            </w:r>
            <w:r>
              <w:t xml:space="preserve">; D3 Shape-B types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experiment</w:t>
            </w:r>
          </w:p>
        </w:tc>
        <w:tc>
          <w:tcPr/>
          <w:p>
            <w:pPr>
              <w:pStyle w:val="Compact"/>
            </w:pPr>
            <w:r>
              <w:t xml:space="preserve">Fulfils the D3 identity and D1 compliance mandates via verifiable data structures for node-applied attestation.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Attribution note: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are the typed D3</w:t>
      </w:r>
      <w:r>
        <w:t xml:space="preserve"> </w:t>
      </w:r>
      <w:r>
        <w:t xml:space="preserve">identity</w:t>
      </w:r>
      <w:r>
        <w:t xml:space="preserve"> </w:t>
      </w:r>
      <w:r>
        <w:rPr>
          <w:b/>
          <w:bCs/>
        </w:rPr>
        <w:t xml:space="preserve">Shape B</w:t>
      </w:r>
      <w:r>
        <w:t xml:space="preserve"> </w:t>
      </w:r>
      <w:r>
        <w:t xml:space="preserve">types demonstrated 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identity-hook-shape-b / identity-hook-upgrade experiments,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templates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. The gateway supplies the gating/verification</w:t>
      </w:r>
      <w:r>
        <w:t xml:space="preserve"> </w:t>
      </w:r>
      <w:r>
        <w:t xml:space="preserve">primitives (</w:t>
      </w:r>
      <w:r>
        <w:rPr>
          <w:rStyle w:val="VerbatimChar"/>
        </w:rPr>
        <w:t xml:space="preserve">CredentialGatedActionRequest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); the</w:t>
      </w:r>
      <w:r>
        <w:t xml:space="preserve"> </w:t>
      </w:r>
      <w:r>
        <w:t xml:space="preserve">typed KYC claim shape is the forward-compatible target layered in via SCU.</w:t>
      </w:r>
    </w:p>
    <w:bookmarkEnd w:id="18"/>
    <w:bookmarkStart w:id="19" w:name="party-and-role-model-topology"/>
    <w:p>
      <w:pPr>
        <w:pStyle w:val="Heading3"/>
      </w:pPr>
      <w:r>
        <w:t xml:space="preserve">Party and Role Model Topology</w:t>
      </w:r>
    </w:p>
    <w:p>
      <w:pPr>
        <w:pStyle w:val="FirstParagraph"/>
      </w:pPr>
      <w:r>
        <w:t xml:space="preserve">Duties are segregated and mapped to discrete Daml parties: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Venue Operator (</w:t>
      </w:r>
      <w:r>
        <w:rPr>
          <w:rStyle w:val="VerbatimChar"/>
          <w:b/>
          <w:bCs/>
        </w:rPr>
        <w:t xml:space="preserve">CANTON_OPERATOR</w:t>
      </w:r>
      <w:r>
        <w:rPr>
          <w:b/>
          <w:bCs/>
        </w:rPr>
        <w:t xml:space="preserve">)</w:t>
      </w:r>
      <w:r>
        <w:t xml:space="preserve"> </w:t>
      </w:r>
      <w:r>
        <w:t xml:space="preserve">— manages the matching engine, creates</w:t>
      </w:r>
      <w:r>
        <w:t xml:space="preserve"> </w:t>
      </w:r>
      <w:r>
        <w:rPr>
          <w:rStyle w:val="VerbatimChar"/>
        </w:rPr>
        <w:t xml:space="preserve">PoolRules</w:t>
      </w:r>
      <w:r>
        <w:t xml:space="preserve">, and submits batch settlements. Has execution authority to call</w:t>
      </w:r>
      <w:r>
        <w:t xml:space="preserve"> </w:t>
      </w:r>
      <w:r>
        <w:t xml:space="preserve">the settlement factory but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holds custody or unilateral transfer</w:t>
      </w:r>
      <w:r>
        <w:t xml:space="preserve"> </w:t>
      </w:r>
      <w:r>
        <w:t xml:space="preserve">rights over trader funds.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LP Registrar (</w:t>
      </w:r>
      <w:r>
        <w:rPr>
          <w:rStyle w:val="VerbatimChar"/>
          <w:b/>
          <w:bCs/>
        </w:rPr>
        <w:t xml:space="preserve">CANTON_LP_REGISTRAR</w:t>
      </w:r>
      <w:r>
        <w:rPr>
          <w:b/>
          <w:bCs/>
        </w:rPr>
        <w:t xml:space="preserve">)</w:t>
      </w:r>
      <w:r>
        <w:t xml:space="preserve"> </w:t>
      </w:r>
      <w:r>
        <w:t xml:space="preserve">— manages LP-token policy. Separating</w:t>
      </w:r>
      <w:r>
        <w:t xml:space="preserve"> </w:t>
      </w:r>
      <w:r>
        <w:t xml:space="preserve">the registrar from the operator allows future delegation of LP-token issuance</w:t>
      </w:r>
      <w:r>
        <w:t xml:space="preserve"> </w:t>
      </w:r>
      <w:r>
        <w:t xml:space="preserve">to a regulated third-party custodian.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Asset Administrator (</w:t>
      </w:r>
      <w:r>
        <w:rPr>
          <w:rStyle w:val="VerbatimChar"/>
          <w:b/>
          <w:bCs/>
        </w:rPr>
        <w:t xml:space="preserve">CANTON_ADMIN</w:t>
      </w:r>
      <w:r>
        <w:rPr>
          <w:b/>
          <w:bCs/>
        </w:rPr>
        <w:t xml:space="preserve">)</w:t>
      </w:r>
      <w:r>
        <w:t xml:space="preserve"> </w:t>
      </w:r>
      <w:r>
        <w:t xml:space="preserve">— issuer/registrar of the base and</w:t>
      </w:r>
      <w:r>
        <w:t xml:space="preserve"> </w:t>
      </w:r>
      <w:r>
        <w:t xml:space="preserve">quote instruments. Controls instrument configuration and holds the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 </w:t>
      </w:r>
      <w:r>
        <w:t xml:space="preserve">required for D2 seizure.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Trader / Liquidity Provider</w:t>
      </w:r>
      <w:r>
        <w:t xml:space="preserve"> </w:t>
      </w:r>
      <w:r>
        <w:t xml:space="preserve">— the end-user authoring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contracts from their wallet. The sole party cryptographically able to lock</w:t>
      </w:r>
      <w:r>
        <w:t xml:space="preserve"> </w:t>
      </w:r>
      <w:r>
        <w:t xml:space="preserve">their own holdings.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Decentralized Attestor Pool</w:t>
      </w:r>
      <w:r>
        <w:t xml:space="preserve"> </w:t>
      </w:r>
      <w:r>
        <w:t xml:space="preserve">— a consortium of nodes modeled as</w:t>
      </w:r>
      <w:r>
        <w:t xml:space="preserve"> </w:t>
      </w:r>
      <w:r>
        <w:rPr>
          <w:rStyle w:val="VerbatimChar"/>
        </w:rPr>
        <w:t xml:space="preserve">attestorPool : [Party]</w:t>
      </w:r>
      <w:r>
        <w:t xml:space="preserve">, acting as joint signatories on the core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state.</w:t>
      </w:r>
    </w:p>
    <w:bookmarkEnd w:id="19"/>
    <w:bookmarkStart w:id="20" w:name="X19043218c3d1d699f32b8ac041d7599ff3de862"/>
    <w:p>
      <w:pPr>
        <w:pStyle w:val="Heading3"/>
      </w:pPr>
      <w:r>
        <w:t xml:space="preserve">Trust Topology and Consensus Configuration</w:t>
      </w:r>
    </w:p>
    <w:p>
      <w:pPr>
        <w:pStyle w:val="FirstParagraph"/>
      </w:pPr>
      <w:r>
        <w:t xml:space="preserve">Every Canton contract must declare which nodes participate in transaction</w:t>
      </w:r>
      <w:r>
        <w:t xml:space="preserve"> </w:t>
      </w:r>
      <w:r>
        <w:t xml:space="preserve">validation. Unlike EVM (all nodes validate all transitions), Canton restricts</w:t>
      </w:r>
      <w:r>
        <w:t xml:space="preserve"> </w:t>
      </w:r>
      <w:r>
        <w:t xml:space="preserve">validation to nodes hosting the signatories and observers of the involved</w:t>
      </w:r>
      <w:r>
        <w:t xml:space="preserve"> </w:t>
      </w:r>
      <w:r>
        <w:t xml:space="preserve">contracts.</w:t>
      </w:r>
    </w:p>
    <w:p>
      <w:pPr>
        <w:pStyle w:val="BodyText"/>
      </w:pPr>
      <w:r>
        <w:t xml:space="preserve">To prevent the Venue Operator from unilaterally manipulating pool reserves,</w:t>
      </w:r>
      <w:r>
        <w:t xml:space="preserve"> </w:t>
      </w:r>
      <w:r>
        <w:t xml:space="preserve">spoofing a price curve, or trading outside slippage bounds,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contract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attestorPool</w:t>
      </w:r>
      <w:r>
        <w:t xml:space="preserve"> </w:t>
      </w:r>
      <w:r>
        <w:t xml:space="preserve">in its signatories. When a swap occurs, the operator</w:t>
      </w:r>
      <w:r>
        <w:t xml:space="preserve"> </w:t>
      </w:r>
      <w:r>
        <w:t xml:space="preserve">computes the proposed next reserves, but the transition must be co-signed by a</w:t>
      </w:r>
      <w:r>
        <w:t xml:space="preserve"> </w:t>
      </w:r>
      <w:r>
        <w:t xml:space="preserve">programmatic threshold of the attestor pool. The attestor nodes run independent</w:t>
      </w:r>
      <w:r>
        <w:t xml:space="preserve"> </w:t>
      </w:r>
      <w:r>
        <w:t xml:space="preserve">verification against the public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state, checking that the</w:t>
      </w:r>
      <w:r>
        <w:t xml:space="preserve"> </w:t>
      </w:r>
      <w:r>
        <w:t xml:space="preserve">constant-product invariant holds (accounting for</w:t>
      </w:r>
      <w:r>
        <w:t xml:space="preserve"> </w:t>
      </w:r>
      <w:r>
        <w:rPr>
          <w:rStyle w:val="VerbatimChar"/>
        </w:rPr>
        <w:t xml:space="preserve">feeBps</w:t>
      </w:r>
      <w:r>
        <w:t xml:space="preserve">) before supplying</w:t>
      </w:r>
      <w:r>
        <w:t xml:space="preserve"> </w:t>
      </w:r>
      <w:r>
        <w:t xml:space="preserve">their cryptographic authorizations.</w:t>
      </w:r>
    </w:p>
    <w:p>
      <w:pPr>
        <w:pStyle w:val="BodyText"/>
      </w:pPr>
      <w:r>
        <w:t xml:space="preserve">This maps onto Canton's native node-side compliance model. Because the</w:t>
      </w:r>
      <w:r>
        <w:t xml:space="preserve"> </w:t>
      </w:r>
      <w:r>
        <w:t xml:space="preserve">underlying capability already exists in the ecosystem (e.g. BitSafe cBTC</w:t>
      </w:r>
      <w:r>
        <w:t xml:space="preserve"> </w:t>
      </w:r>
      <w:r>
        <w:t xml:space="preserve">infrastructure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) and Digital Asset is building tooling for exactly</w:t>
      </w:r>
      <w:r>
        <w:t xml:space="preserve"> </w:t>
      </w:r>
      <w:r>
        <w:t xml:space="preserve">this pattern, integrating an enterprise-grade node-consensus layer is intended</w:t>
      </w:r>
      <w:r>
        <w:t xml:space="preserve"> </w:t>
      </w:r>
      <w:r>
        <w:t xml:space="preserve">to be a</w:t>
      </w:r>
      <w:r>
        <w:t xml:space="preserve"> </w:t>
      </w:r>
      <w:r>
        <w:rPr>
          <w:b/>
          <w:bCs/>
        </w:rPr>
        <w:t xml:space="preserve">drop-in</w:t>
      </w:r>
      <w:r>
        <w:t xml:space="preserve">, not a structural rewrite. The exact membership-rotation and</w:t>
      </w:r>
      <w:r>
        <w:t xml:space="preserve"> </w:t>
      </w:r>
      <w:r>
        <w:t xml:space="preserve">threshold mechanics are an open question (see §9).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X768877ac61802d848295b7cce07ef9b548a1273"/>
    <w:p>
      <w:pPr>
        <w:pStyle w:val="Heading2"/>
      </w:pPr>
      <w:r>
        <w:t xml:space="preserve">3. How We Implement It</w:t>
      </w:r>
    </w:p>
    <w:p>
      <w:pPr>
        <w:pStyle w:val="FirstParagraph"/>
      </w:pPr>
      <w:r>
        <w:t xml:space="preserve">The operational lifecycle orchestrates state transitions that culminate in</w:t>
      </w:r>
      <w:r>
        <w:t xml:space="preserve"> </w:t>
      </w:r>
      <w:r>
        <w:t xml:space="preserve">atomic, multi-lateral ledger updates via the CIP-0112 settlement spine. The</w:t>
      </w:r>
      <w:r>
        <w:t xml:space="preserve"> </w:t>
      </w:r>
      <w:r>
        <w:t xml:space="preserve">design prioritizes Readability, Simplicity, Security, and Auditability, in that</w:t>
      </w:r>
      <w:r>
        <w:t xml:space="preserve"> </w:t>
      </w:r>
      <w:r>
        <w:t xml:space="preserve">order.</w:t>
      </w:r>
    </w:p>
    <w:bookmarkStart w:id="22" w:name="the-settlement-spine-flow-step-by-step"/>
    <w:p>
      <w:pPr>
        <w:pStyle w:val="Heading3"/>
      </w:pPr>
      <w:r>
        <w:t xml:space="preserve">The Settlement-Spine Flow: Step by Step</w:t>
      </w:r>
    </w:p>
    <w:p>
      <w:pPr>
        <w:pStyle w:val="FirstParagraph"/>
      </w:pPr>
      <w:r>
        <w:t xml:space="preserve">The execution of a swap is the primary critical path. The flow guarantees funds</w:t>
      </w:r>
      <w:r>
        <w:t xml:space="preserve"> </w:t>
      </w:r>
      <w:r>
        <w:t xml:space="preserve">are never locked without a resolution path and that execution is atomic.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Intent and Quotation.</w:t>
      </w:r>
      <w:r>
        <w:t xml:space="preserve"> </w:t>
      </w:r>
      <w:r>
        <w:t xml:space="preserve">A trader requests a quote (swap Token A → Token B).</w:t>
      </w:r>
      <w:r>
        <w:t xml:space="preserve"> </w:t>
      </w:r>
      <w:r>
        <w:t xml:space="preserve">The operator backend reads current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state and returns an expected</w:t>
      </w:r>
      <w:r>
        <w:t xml:space="preserve"> </w:t>
      </w:r>
      <w:r>
        <w:t xml:space="preserve">output amount plus an</w:t>
      </w:r>
      <w:r>
        <w:t xml:space="preserve"> </w:t>
      </w:r>
      <w:r>
        <w:rPr>
          <w:rStyle w:val="VerbatimChar"/>
        </w:rPr>
        <w:t xml:space="preserve">AllocationSpecification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Allocation Generation.</w:t>
      </w:r>
      <w:r>
        <w:t xml:space="preserve"> </w:t>
      </w:r>
      <w:r>
        <w:t xml:space="preserve">The trader signs</w:t>
      </w:r>
      <w:r>
        <w:t xml:space="preserve"> </w:t>
      </w:r>
      <w:r>
        <w:rPr>
          <w:rStyle w:val="VerbatimChar"/>
        </w:rPr>
        <w:t xml:space="preserve">SettlementFactory_CreateAllocationInstruction</w:t>
      </w:r>
      <w:r>
        <w:t xml:space="preserve"> </w:t>
      </w:r>
      <w:r>
        <w:t xml:space="preserve">to create an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AllocationInstruction_Accept</w:t>
      </w:r>
      <w:r>
        <w:t xml:space="preserve"> </w:t>
      </w:r>
      <w:r>
        <w:t xml:space="preserve">locks their</w:t>
      </w:r>
      <w:r>
        <w:t xml:space="preserve"> </w:t>
      </w:r>
      <w:r>
        <w:t xml:space="preserve">Token A holding and creates a 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designating</w:t>
      </w:r>
      <w:r>
        <w:t xml:space="preserve"> </w:t>
      </w:r>
      <w:r>
        <w:rPr>
          <w:rStyle w:val="VerbatimChar"/>
        </w:rPr>
        <w:t xml:space="preserve">CANTON_OPERATOR</w:t>
      </w:r>
      <w:r>
        <w:t xml:space="preserve"> </w:t>
      </w:r>
      <w:r>
        <w:t xml:space="preserve">as the authorized executor. The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 </w:t>
      </w:r>
      <w:r>
        <w:t xml:space="preserve">field conserves any unfilled remainder so a partial fill (relevant for the</w:t>
      </w:r>
      <w:r>
        <w:t xml:space="preserve"> </w:t>
      </w:r>
      <w:r>
        <w:t xml:space="preserve">CLOB parameterization) rolls forward into a new allocation iteration.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 Formulation.</w:t>
      </w:r>
      <w:r>
        <w:t xml:space="preserve"> </w:t>
      </w:r>
      <w:r>
        <w:t xml:space="preserve">The trader formulates an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SettlementFactory_CreateAllocationRequest</w:t>
      </w:r>
      <w:r>
        <w:t xml:space="preserve">) naming the desired output asset</w:t>
      </w:r>
      <w:r>
        <w:t xml:space="preserve"> </w:t>
      </w:r>
      <w:r>
        <w:t xml:space="preserve">(Token B) and the minimum acceptable amount — enforcing personal slippage</w:t>
      </w:r>
      <w:r>
        <w:t xml:space="preserve"> </w:t>
      </w:r>
      <w:r>
        <w:t xml:space="preserve">bounds.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 Formulation.</w:t>
      </w:r>
      <w:r>
        <w:t xml:space="preserve"> </w:t>
      </w:r>
      <w:r>
        <w:rPr>
          <w:rStyle w:val="VerbatimChar"/>
        </w:rPr>
        <w:t xml:space="preserve">CANTON_OPERATOR</w:t>
      </w:r>
      <w:r>
        <w:t xml:space="preserve"> </w:t>
      </w:r>
      <w:r>
        <w:t xml:space="preserve">aggregates the trader's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 </w:t>
      </w:r>
      <w:r>
        <w:t xml:space="preserve">with the pool's active state and constructs a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instruction.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Attestor Verification.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attestorPool</w:t>
      </w:r>
      <w:r>
        <w:t xml:space="preserve"> </w:t>
      </w:r>
      <w:r>
        <w:t xml:space="preserve">nodes observe the proposed</w:t>
      </w:r>
      <w:r>
        <w:t xml:space="preserve"> </w:t>
      </w:r>
      <w:r>
        <w:t xml:space="preserve">batch, verify the AMM invariants against the proposed state, and append their</w:t>
      </w:r>
      <w:r>
        <w:t xml:space="preserve"> </w:t>
      </w:r>
      <w:r>
        <w:t xml:space="preserve">required signatures.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Atomic Settlement.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executes as a single</w:t>
      </w:r>
      <w:r>
        <w:t xml:space="preserve"> </w:t>
      </w:r>
      <w:r>
        <w:t xml:space="preserve">Daml transaction: it consumes the input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, archives the current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state, emits a</w:t>
      </w:r>
      <w:r>
        <w:t xml:space="preserve"> </w:t>
      </w:r>
      <w:r>
        <w:rPr>
          <w:rStyle w:val="VerbatimChar"/>
        </w:rPr>
        <w:t xml:space="preserve">SettlementReceipt</w:t>
      </w:r>
      <w:r>
        <w:t xml:space="preserve"> </w:t>
      </w:r>
      <w:r>
        <w:t xml:space="preserve">for the trader, credits the Token B</w:t>
      </w:r>
      <w:r>
        <w:t xml:space="preserve"> </w:t>
      </w:r>
      <w:r>
        <w:t xml:space="preserve">holding to the trader, and creates a new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reflecting updated reserves.</w:t>
      </w:r>
    </w:p>
    <w:p>
      <w:pPr>
        <w:pStyle w:val="BlockText"/>
      </w:pPr>
      <w:r>
        <w:rPr>
          <w:b/>
          <w:bCs/>
        </w:rPr>
        <w:t xml:space="preserve">Non-negotiable enforcement:</w:t>
      </w:r>
      <w:r>
        <w:t xml:space="preserve"> </w:t>
      </w:r>
      <w:r>
        <w:t xml:space="preserve">atomic DvP is achieved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(one Daml transaction over many allocations).</w:t>
      </w:r>
      <w:r>
        <w:t xml:space="preserve"> </w:t>
      </w:r>
      <w:r>
        <w:t xml:space="preserve">The direct</w:t>
      </w:r>
      <w:r>
        <w:t xml:space="preserve"> </w:t>
      </w:r>
      <w:r>
        <w:rPr>
          <w:rStyle w:val="VerbatimChar"/>
        </w:rPr>
        <w:t xml:space="preserve">Allocation_Settle</w:t>
      </w:r>
      <w:r>
        <w:t xml:space="preserve"> </w:t>
      </w:r>
      <w:r>
        <w:t xml:space="preserve">path proves authorization exists (via fetched</w:t>
      </w:r>
      <w:r>
        <w:t xml:space="preserve"> </w:t>
      </w:r>
      <w:r>
        <w:t xml:space="preserve">peer allocations/receipts) but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atomic multi-lateral co-settlement,</w:t>
      </w:r>
      <w:r>
        <w:t xml:space="preserve"> </w:t>
      </w:r>
      <w:r>
        <w:t xml:space="preserve">so it is intentionally not used for the asset exchange.</w:t>
      </w:r>
    </w:p>
    <w:bookmarkEnd w:id="22"/>
    <w:bookmarkStart w:id="23" w:name="Xbde9fe7e2480ab7fce470ff9914498ca57e6525"/>
    <w:p>
      <w:pPr>
        <w:pStyle w:val="Heading3"/>
      </w:pPr>
      <w:r>
        <w:t xml:space="preserve">Liquidity Provision, Removal, and Fee Accrual</w:t>
      </w:r>
    </w:p>
    <w:p>
      <w:pPr>
        <w:pStyle w:val="FirstParagraph"/>
      </w:pPr>
      <w:r>
        <w:t xml:space="preserve">The same spine carries the non-swap flows the grant M2 acceptance requires; all</w:t>
      </w:r>
      <w:r>
        <w:t xml:space="preserve"> </w:t>
      </w:r>
      <w:r>
        <w:t xml:space="preserve">remain atomic via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Pool creation.</w:t>
      </w:r>
      <w:r>
        <w:t xml:space="preserve"> </w:t>
      </w:r>
      <w:r>
        <w:rPr>
          <w:rStyle w:val="VerbatimChar"/>
        </w:rPr>
        <w:t xml:space="preserve">CANTON_OPERATOR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CANTON_LP_REGISTRAR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attestorPool</w:t>
      </w:r>
      <w:r>
        <w:t xml:space="preserve"> </w:t>
      </w:r>
      <w:r>
        <w:t xml:space="preserve">jointly create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(their joint signature is the</w:t>
      </w:r>
      <w:r>
        <w:t xml:space="preserve"> </w:t>
      </w:r>
      <w:r>
        <w:t xml:space="preserve">configured consensus topology). Initial reserves are seeded by the first</w:t>
      </w:r>
      <w:r>
        <w:t xml:space="preserve"> </w:t>
      </w:r>
      <w:r>
        <w:t xml:space="preserve">liquidity provision.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Liquidity provision.</w:t>
      </w:r>
      <w:r>
        <w:t xml:space="preserve"> </w:t>
      </w:r>
      <w:r>
        <w:t xml:space="preserve">The LP allocates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instruments (two 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s) and the operator batch-settles them into the pool reserves; in</w:t>
      </w:r>
      <w:r>
        <w:t xml:space="preserve"> </w:t>
      </w:r>
      <w:r>
        <w:t xml:space="preserve">the same transaction the</w:t>
      </w:r>
      <w:r>
        <w:t xml:space="preserve"> </w:t>
      </w:r>
      <w:r>
        <w:rPr>
          <w:rStyle w:val="VerbatimChar"/>
        </w:rPr>
        <w:t xml:space="preserve">CANTON_LP_REGISTRAR</w:t>
      </w:r>
      <w:r>
        <w:t xml:space="preserve"> </w:t>
      </w:r>
      <w:r>
        <w:t xml:space="preserve">mints LP tokens proportional to</w:t>
      </w:r>
      <w:r>
        <w:t xml:space="preserve"> </w:t>
      </w:r>
      <w:r>
        <w:t xml:space="preserve">the contributed share. The new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reflects increased reserves.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Liquidity removal.</w:t>
      </w:r>
      <w:r>
        <w:t xml:space="preserve"> </w:t>
      </w:r>
      <w:r>
        <w:t xml:space="preserve">The LP burns LP tokens; the batch settles a withdrawal</w:t>
      </w:r>
      <w:r>
        <w:t xml:space="preserve"> </w:t>
      </w:r>
      <w:r>
        <w:t xml:space="preserve">of the proportional share of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reserves back to the LP, and a new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with reduced reserves is created.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 accrual / collection.</w:t>
      </w:r>
      <w:r>
        <w:t xml:space="preserve"> </w:t>
      </w:r>
      <w:r>
        <w:rPr>
          <w:rStyle w:val="VerbatimChar"/>
        </w:rPr>
        <w:t xml:space="preserve">feeBps</w:t>
      </w:r>
      <w:r>
        <w:t xml:space="preserve"> </w:t>
      </w:r>
      <w:r>
        <w:t xml:space="preserve">is retained in the pool on each swap,</w:t>
      </w:r>
      <w:r>
        <w:t xml:space="preserve"> </w:t>
      </w:r>
      <w:r>
        <w:t xml:space="preserve">so reserves grow relative to LP-token supply — fees accrue to LPs implicitly</w:t>
      </w:r>
      <w:r>
        <w:t xml:space="preserve"> </w:t>
      </w:r>
      <w:r>
        <w:t xml:space="preserve">via redemption value rather than a separate claim. A dynamic-fee hook is an</w:t>
      </w:r>
      <w:r>
        <w:t xml:space="preserve"> </w:t>
      </w:r>
      <w:r>
        <w:t xml:space="preserve">explicit SCU extension point (§9), not M1 scope.</w:t>
      </w:r>
    </w:p>
    <w:p>
      <w:pPr>
        <w:pStyle w:val="FirstParagraph"/>
      </w:pPr>
      <w:r>
        <w:t xml:space="preserve">All four flows are guarded by</w:t>
      </w:r>
      <w:r>
        <w:t xml:space="preserve"> </w:t>
      </w:r>
      <w:r>
        <w:rPr>
          <w:rStyle w:val="VerbatimChar"/>
        </w:rPr>
        <w:t xml:space="preserve">whenNotPaused</w:t>
      </w:r>
      <w:r>
        <w:t xml:space="preserve"> </w:t>
      </w:r>
      <w:r>
        <w:t xml:space="preserve">at origination and inherit the</w:t>
      </w:r>
      <w:r>
        <w:t xml:space="preserve"> </w:t>
      </w:r>
      <w:r>
        <w:t xml:space="preserve">same D1 compliance check per settlement leg.</w:t>
      </w:r>
    </w:p>
    <w:bookmarkEnd w:id="23"/>
    <w:bookmarkStart w:id="24" w:name="X597a53946627fcebff4344c8f5c6ed31aff3715"/>
    <w:p>
      <w:pPr>
        <w:pStyle w:val="Heading3"/>
      </w:pPr>
      <w:r>
        <w:t xml:space="preserve">D1 Compliance: Node-Applied Attestation (Shape B)</w:t>
      </w:r>
    </w:p>
    <w:p>
      <w:pPr>
        <w:pStyle w:val="FirstParagraph"/>
      </w:pPr>
      <w:r>
        <w:t xml:space="preserve">Compliance is checked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settlement leg with</w:t>
      </w:r>
      <w:r>
        <w:t xml:space="preserve"> </w:t>
      </w:r>
      <w:r>
        <w:rPr>
          <w:b/>
          <w:bCs/>
        </w:rPr>
        <w:t xml:space="preserve">no caching</w:t>
      </w:r>
      <w:r>
        <w:t xml:space="preserve">, on a</w:t>
      </w:r>
      <w:r>
        <w:t xml:space="preserve"> </w:t>
      </w:r>
      <w:r>
        <w:rPr>
          <w:b/>
          <w:bCs/>
        </w:rPr>
        <w:t xml:space="preserve">fail-closed</w:t>
      </w:r>
      <w:r>
        <w:t xml:space="preserve"> </w:t>
      </w:r>
      <w:r>
        <w:t xml:space="preserve">basis (PLAN.md Decision Log; AGENTS.md §Decision Authority). The</w:t>
      </w:r>
      <w:r>
        <w:t xml:space="preserve"> </w:t>
      </w:r>
      <w:r>
        <w:t xml:space="preserve">RI selects</w:t>
      </w:r>
      <w:r>
        <w:t xml:space="preserve"> </w:t>
      </w:r>
      <w:r>
        <w:rPr>
          <w:b/>
          <w:bCs/>
        </w:rPr>
        <w:t xml:space="preserve">Shape B</w:t>
      </w:r>
      <w:r>
        <w:t xml:space="preserve"> </w:t>
      </w:r>
      <w:r>
        <w:t xml:space="preserve">(signed node attestation) for the D1 seam.</w:t>
      </w:r>
    </w:p>
    <w:p>
      <w:pPr>
        <w:pStyle w:val="BodyText"/>
      </w:pPr>
      <w:r>
        <w:t xml:space="preserve">Shape A (an off-ledger API gate) would introduce a centralized failure point,</w:t>
      </w:r>
      <w:r>
        <w:t xml:space="preserve"> </w:t>
      </w:r>
      <w:r>
        <w:t xml:space="preserve">add latency to the settlement path, and conflict with the decentralized</w:t>
      </w:r>
      <w:r>
        <w:t xml:space="preserve"> </w:t>
      </w:r>
      <w:r>
        <w:t xml:space="preserve">attestor topology. With Shape B, compliance is pushed to participating nodes:</w:t>
      </w:r>
      <w:r>
        <w:t xml:space="preserve"> </w:t>
      </w:r>
      <w:r>
        <w:t xml:space="preserve">the on-ledger seam is the optional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 </w:t>
      </w:r>
      <w:r>
        <w:t xml:space="preserve">config 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hookRef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requiresPerSettlementReference</w:t>
      </w:r>
      <w:r>
        <w:t xml:space="preserve">) carried on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. At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time, the node-side check requires a</w:t>
      </w:r>
      <w:r>
        <w:t xml:space="preserve"> </w:t>
      </w:r>
      <w:r>
        <w:rPr>
          <w:rStyle w:val="VerbatimChar"/>
        </w:rPr>
        <w:t xml:space="preserve">CredentialGatedActionRequest</w:t>
      </w:r>
      <w:r>
        <w:t xml:space="preserve"> </w:t>
      </w:r>
      <w:r>
        <w:t xml:space="preserve">accompanied by a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(a stand-in for a live zero-knowledge</w:t>
      </w:r>
      <w:r>
        <w:t xml:space="preserve"> </w:t>
      </w:r>
      <w:r>
        <w:t xml:space="preserve">verification result in production) proving the trader has not been flagged</w:t>
      </w:r>
      <w:r>
        <w:t xml:space="preserve"> </w:t>
      </w:r>
      <w:r>
        <w:t xml:space="preserve">within the current ledger-time bounds.</w:t>
      </w:r>
    </w:p>
    <w:p>
      <w:pPr>
        <w:pStyle w:val="BlockText"/>
      </w:pPr>
      <w:r>
        <w:rPr>
          <w:b/>
          <w:bCs/>
        </w:rPr>
        <w:t xml:space="preserve">Open D1 clarification (non-blocking):</w:t>
      </w:r>
      <w:r>
        <w:t xml:space="preserve"> </w:t>
      </w:r>
      <w:r>
        <w:t xml:space="preserve">whether the contract stays oblivious</w:t>
      </w:r>
      <w:r>
        <w:t xml:space="preserve"> </w:t>
      </w:r>
      <w:r>
        <w:t xml:space="preserve">to the result (pure off-ledger gate) or verifies a signed node attestation</w:t>
      </w:r>
      <w:r>
        <w:t xml:space="preserve"> </w:t>
      </w:r>
      <w:r>
        <w:t xml:space="preserve">on-ledger at exercise time is still open (PLAN.md Open Questions). The RI</w:t>
      </w:r>
      <w:r>
        <w:t xml:space="preserve"> </w:t>
      </w:r>
      <w:r>
        <w:t xml:space="preserve">builds behind the optional hook and can add typed on-ledger attestation later</w:t>
      </w:r>
      <w:r>
        <w:t xml:space="preserve"> </w:t>
      </w:r>
      <w:r>
        <w:t xml:space="preserve">via the SCU path.</w:t>
      </w:r>
    </w:p>
    <w:bookmarkEnd w:id="24"/>
    <w:bookmarkStart w:id="25" w:name="X3378f2b735cb197e3c4bb0829c3be04e12c8493"/>
    <w:p>
      <w:pPr>
        <w:pStyle w:val="Heading3"/>
      </w:pPr>
      <w:r>
        <w:t xml:space="preserve">D2 Seizure: Admin-Preset Custodian Lock-and-Sweep</w:t>
      </w:r>
    </w:p>
    <w:p>
      <w:pPr>
        <w:pStyle w:val="FirstParagraph"/>
      </w:pPr>
      <w:r>
        <w:t xml:space="preserve">Institutional DeFi requires the ability to seize assets under judicial mandate.</w:t>
      </w:r>
      <w:r>
        <w:t xml:space="preserve"> </w:t>
      </w:r>
      <w:r>
        <w:t xml:space="preserve">The RI implements D2 via a strict</w:t>
      </w:r>
      <w:r>
        <w:t xml:space="preserve"> </w:t>
      </w:r>
      <w:r>
        <w:rPr>
          <w:b/>
          <w:bCs/>
        </w:rPr>
        <w:t xml:space="preserve">lock-and-sweep</w:t>
      </w:r>
      <w:r>
        <w:t xml:space="preserve"> </w:t>
      </w:r>
      <w:r>
        <w:t xml:space="preserve">pattern that</w:t>
      </w:r>
      <w:r>
        <w:t xml:space="preserve"> </w:t>
      </w:r>
      <w:r>
        <w:rPr>
          <w:b/>
          <w:bCs/>
        </w:rPr>
        <w:t xml:space="preserve">forbids</w:t>
      </w:r>
      <w:r>
        <w:t xml:space="preserve"> </w:t>
      </w:r>
      <w:r>
        <w:t xml:space="preserve">arbitrary burning and</w:t>
      </w:r>
      <w:r>
        <w:t xml:space="preserve"> </w:t>
      </w:r>
      <w:r>
        <w:rPr>
          <w:b/>
          <w:bCs/>
        </w:rPr>
        <w:t xml:space="preserve">forbids</w:t>
      </w:r>
      <w:r>
        <w:t xml:space="preserve"> </w:t>
      </w:r>
      <w:r>
        <w:t xml:space="preserve">returning seized funds to the sender.</w:t>
      </w:r>
    </w:p>
    <w:p>
      <w:pPr>
        <w:pStyle w:val="BodyText"/>
      </w:pPr>
      <w:r>
        <w:t xml:space="preserve">Seizure uses the real spine choices on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Allocation_MarkD2InFlightSeizure</w:t>
      </w:r>
      <w:r>
        <w:t xml:space="preserve"> </w:t>
      </w:r>
      <w:r>
        <w:t xml:space="preserve">blocks settlement of a targeted allocation,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Allocation_SweepD2InFlightSeizure</w:t>
      </w:r>
      <w:r>
        <w:t xml:space="preserve"> </w:t>
      </w:r>
      <w:r>
        <w:t xml:space="preserve">(gated by the single-admin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) sweeps the locked holding to the</w:t>
      </w:r>
      <w:r>
        <w:t xml:space="preserve"> </w:t>
      </w:r>
      <w:r>
        <w:rPr>
          <w:rStyle w:val="VerbatimChar"/>
        </w:rPr>
        <w:t xml:space="preserve">custodianDestination : Account</w:t>
      </w:r>
      <w:r>
        <w:t xml:space="preserve"> </w:t>
      </w:r>
      <w:r>
        <w:t xml:space="preserve">carried in the</w:t>
      </w:r>
      <w:r>
        <w:t xml:space="preserve"> </w:t>
      </w:r>
      <w:r>
        <w:rPr>
          <w:rStyle w:val="VerbatimChar"/>
        </w:rPr>
        <w:t xml:space="preserve">D2SeizureHook</w:t>
      </w:r>
      <w:r>
        <w:t xml:space="preserve"> </w:t>
      </w:r>
      <w:r>
        <w:t xml:space="preserve">config record.</w:t>
      </w:r>
      <w:r>
        <w:t xml:space="preserve"> </w:t>
      </w:r>
      <w:r>
        <w:t xml:space="preserve">The destination is</w:t>
      </w:r>
      <w:r>
        <w:t xml:space="preserve"> </w:t>
      </w:r>
      <w:r>
        <w:rPr>
          <w:b/>
          <w:bCs/>
        </w:rPr>
        <w:t xml:space="preserve">admin-preset</w:t>
      </w:r>
      <w:r>
        <w:t xml:space="preserve"> </w:t>
      </w:r>
      <w:r>
        <w:t xml:space="preserve">(e.g. a regulated cold-storage vault). By</w:t>
      </w:r>
      <w:r>
        <w:t xml:space="preserve"> </w:t>
      </w:r>
      <w:r>
        <w:t xml:space="preserve">contrast, a standard transfer that</w:t>
      </w:r>
      <w:r>
        <w:t xml:space="preserve"> </w:t>
      </w:r>
      <w:r>
        <w:rPr>
          <w:i/>
          <w:iCs/>
        </w:rPr>
        <w:t xml:space="preserve">fails</w:t>
      </w:r>
      <w:r>
        <w:t xml:space="preserve"> </w:t>
      </w:r>
      <w:r>
        <w:t xml:space="preserve">due to transient faults or invalid</w:t>
      </w:r>
      <w:r>
        <w:t xml:space="preserve"> </w:t>
      </w:r>
      <w:r>
        <w:t xml:space="preserve">parameters returns to sender — assets are never marooned by technical faults.</w:t>
      </w:r>
      <w:r>
        <w:t xml:space="preserve"> </w:t>
      </w:r>
      <w:r>
        <w:t xml:space="preserve">This matches the decided D2 semantics:</w:t>
      </w:r>
      <w:r>
        <w:t xml:space="preserve"> </w:t>
      </w:r>
      <w:r>
        <w:rPr>
          <w:i/>
          <w:iCs/>
        </w:rPr>
        <w:t xml:space="preserve">seizure routes to the preset custodian;</w:t>
      </w:r>
      <w:r>
        <w:rPr>
          <w:i/>
          <w:iCs/>
        </w:rPr>
        <w:t xml:space="preserve"> </w:t>
      </w:r>
      <w:r>
        <w:rPr>
          <w:i/>
          <w:iCs/>
        </w:rPr>
        <w:t xml:space="preserve">transfer failures return to sender.</w:t>
      </w:r>
    </w:p>
    <w:bookmarkEnd w:id="25"/>
    <w:bookmarkStart w:id="26" w:name="X10e74c0953574866a4c39db5c0976e87ff3ac58"/>
    <w:p>
      <w:pPr>
        <w:pStyle w:val="Heading3"/>
      </w:pPr>
      <w:r>
        <w:t xml:space="preserve">D3 Identity: Single-Domain V1 to Cross-Domain via SCU</w:t>
      </w:r>
    </w:p>
    <w:p>
      <w:pPr>
        <w:pStyle w:val="FirstParagraph"/>
      </w:pPr>
      <w:r>
        <w:t xml:space="preserve">The system uses a single-domain v1 identity architecture. Traders must hold a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issued by a party present in the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to interact</w:t>
      </w:r>
      <w:r>
        <w:t xml:space="preserve"> </w:t>
      </w:r>
      <w:r>
        <w:t xml:space="preserve">with permissioned pools (compliance/identity gating is</w:t>
      </w:r>
      <w:r>
        <w:t xml:space="preserve"> </w:t>
      </w:r>
      <w:r>
        <w:rPr>
          <w:b/>
          <w:bCs/>
        </w:rPr>
        <w:t xml:space="preserve">optional per pool</w:t>
      </w:r>
      <w:r>
        <w:t xml:space="preserve"> </w:t>
      </w:r>
      <w:r>
        <w:t xml:space="preserve">—</w:t>
      </w:r>
      <w:r>
        <w:t xml:space="preserve"> </w:t>
      </w:r>
      <w:r>
        <w:t xml:space="preserve">permissioned vs permissionless).</w:t>
      </w:r>
    </w:p>
    <w:p>
      <w:pPr>
        <w:pStyle w:val="BodyText"/>
      </w:pPr>
      <w:r>
        <w:t xml:space="preserve">To stay forward-compatible with cross-domain models (ONCHAINID / ERC-3643 /</w:t>
      </w:r>
      <w:r>
        <w:t xml:space="preserve"> </w:t>
      </w:r>
      <w:r>
        <w:t xml:space="preserve">Chainlink CCID) without breaking existing state, the system relies on SCU</w:t>
      </w:r>
      <w:r>
        <w:t xml:space="preserve"> </w:t>
      </w:r>
      <w:r>
        <w:t xml:space="preserve">conventions: base interfaces declare identity requirements via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fields. When cross-domain identity is introduced later, a new serializable type</w:t>
      </w:r>
      <w:r>
        <w:t xml:space="preserve"> </w:t>
      </w:r>
      <w:r>
        <w:t xml:space="preserve">representing the cross-domain proof is appended within the existing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parameter, leaving the single-domain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logic fully functional. This is</w:t>
      </w:r>
      <w:r>
        <w:t xml:space="preserve"> </w:t>
      </w:r>
      <w:r>
        <w:t xml:space="preserve">the same additive path proven 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upgrade spike.</w:t>
      </w:r>
    </w:p>
    <w:bookmarkEnd w:id="26"/>
    <w:bookmarkStart w:id="27" w:name="d4-authority-single-admin-capability"/>
    <w:p>
      <w:pPr>
        <w:pStyle w:val="Heading3"/>
      </w:pPr>
      <w:r>
        <w:t xml:space="preserve">D4 Authority: Single-Admin Capability</w:t>
      </w:r>
    </w:p>
    <w:p>
      <w:pPr>
        <w:pStyle w:val="FirstParagraph"/>
      </w:pPr>
      <w:r>
        <w:t xml:space="preserve">M1 critical actions — LP-token minting, asset burning, seizure execution, and</w:t>
      </w:r>
      <w:r>
        <w:t xml:space="preserve"> </w:t>
      </w:r>
      <w:r>
        <w:t xml:space="preserve">protocol-ownership handoff — are controlled via a</w:t>
      </w:r>
      <w:r>
        <w:t xml:space="preserve"> </w:t>
      </w:r>
      <w:r>
        <w:rPr>
          <w:b/>
          <w:bCs/>
        </w:rPr>
        <w:t xml:space="preserve">single-admin capability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</w:t>
      </w:r>
      <w:r>
        <w:t xml:space="preserve">.</w:t>
      </w:r>
      <w:r>
        <w:t xml:space="preserve"> </w:t>
      </w:r>
      <w:r>
        <w:rPr>
          <w:rStyle w:val="VerbatimChar"/>
        </w:rPr>
        <w:t xml:space="preserve">CANTON_ADMIN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t xml:space="preserve">primitives. The transition</w:t>
      </w:r>
      <w:r>
        <w:t xml:space="preserve"> </w:t>
      </w:r>
      <w:r>
        <w:t xml:space="preserve">to on-ledger multi-sig or a multi-hosted party is explicitly deferred to M3,</w:t>
      </w:r>
      <w:r>
        <w:t xml:space="preserve"> </w:t>
      </w:r>
      <w:r>
        <w:t xml:space="preserve">keeping the M1 core small, readable, and secure. (The access-control library</w:t>
      </w:r>
      <w:r>
        <w:t xml:space="preserve"> </w:t>
      </w:r>
      <w:r>
        <w:t xml:space="preserve">itself — role-admin delegation and the timelocked admin handoff — is in M1</w:t>
      </w:r>
      <w:r>
        <w:t xml:space="preserve"> </w:t>
      </w:r>
      <w:r>
        <w:t xml:space="preserve">scope; only the multi-sig</w:t>
      </w:r>
      <w:r>
        <w:t xml:space="preserve"> </w:t>
      </w:r>
      <w:r>
        <w:rPr>
          <w:i/>
          <w:iCs/>
        </w:rPr>
        <w:t xml:space="preserve">signing</w:t>
      </w:r>
      <w:r>
        <w:t xml:space="preserve"> </w:t>
      </w:r>
      <w:r>
        <w:t xml:space="preserve">model is deferred.)</w:t>
      </w:r>
    </w:p>
    <w:p>
      <w:pPr>
        <w:pStyle w:val="BlockText"/>
      </w:pPr>
      <w:r>
        <w:rPr>
          <w:rStyle w:val="VerbatimChar"/>
          <w:b/>
          <w:bCs/>
        </w:rPr>
        <w:t xml:space="preserve">[FUTURE]</w:t>
      </w:r>
      <w:r>
        <w:rPr>
          <w:b/>
          <w:bCs/>
        </w:rPr>
        <w:t xml:space="preserve"> </w:t>
      </w:r>
      <w:r>
        <w:rPr>
          <w:b/>
          <w:bCs/>
        </w:rPr>
        <w:t xml:space="preserve">institutional internal authorization (maker-checker).</w:t>
      </w:r>
      <w:r>
        <w:t xml:space="preserve"> </w:t>
      </w:r>
      <w:r>
        <w:t xml:space="preserve">An</w:t>
      </w:r>
      <w:r>
        <w:t xml:space="preserve"> </w:t>
      </w:r>
      <w:r>
        <w:t xml:space="preserve">institutional trading desk submitting liquidity typically requires a</w:t>
      </w:r>
      <w:r>
        <w:t xml:space="preserve"> </w:t>
      </w:r>
      <w:r>
        <w:t xml:space="preserve">two-tier internal control — a junior trader (maker) proposes, a risk officer</w:t>
      </w:r>
      <w:r>
        <w:t xml:space="preserve"> </w:t>
      </w:r>
      <w:r>
        <w:t xml:space="preserve">(checker) approves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 order reaches the venue. This is an internal</w:t>
      </w:r>
      <w:r>
        <w:t xml:space="preserve"> </w:t>
      </w:r>
      <w:r>
        <w:t xml:space="preserve">control, not a venue mechanism: it is expressed with the</w:t>
      </w:r>
      <w:r>
        <w:t xml:space="preserve"> </w:t>
      </w:r>
      <w:r>
        <w:rPr>
          <w:b/>
          <w:bCs/>
        </w:rPr>
        <w:t xml:space="preserve">propose-accept</w:t>
      </w:r>
      <w:r>
        <w:rPr>
          <w:b/>
          <w:bCs/>
        </w:rPr>
        <w:t xml:space="preserve"> </w:t>
      </w:r>
      <w:r>
        <w:rPr>
          <w:b/>
          <w:bCs/>
        </w:rPr>
        <w:t xml:space="preserve">(two-step handshake)</w:t>
      </w:r>
      <w:r>
        <w:t xml:space="preserve"> </w:t>
      </w:r>
      <w:r>
        <w:t xml:space="preserve">pattern already native to Canton, gated by distinct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t xml:space="preserve">role grants for the maker and checker parties, and it</w:t>
      </w:r>
      <w:r>
        <w:t xml:space="preserve"> </w:t>
      </w:r>
      <w:r>
        <w:t xml:space="preserve">leaves the venue's external</w:t>
      </w:r>
      <w:r>
        <w:t xml:space="preserve"> </w:t>
      </w:r>
      <w:r>
        <w:rPr>
          <w:rStyle w:val="VerbatimChar"/>
        </w:rPr>
        <w:t xml:space="preserve">PoolRules</w:t>
      </w:r>
      <w:r>
        <w:t xml:space="preserve"> </w:t>
      </w:r>
      <w:r>
        <w:t xml:space="preserve">interface unchanged (the venue still</w:t>
      </w:r>
      <w:r>
        <w:t xml:space="preserve"> </w:t>
      </w:r>
      <w:r>
        <w:t xml:space="preserve">sees a single 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). It is an explicit SCU extension point,</w:t>
      </w:r>
      <w:r>
        <w:t xml:space="preserve"> </w:t>
      </w:r>
      <w:r>
        <w:t xml:space="preserve">not M1 scope, and is not a separate settlement or authority path.</w:t>
      </w:r>
    </w:p>
    <w:bookmarkEnd w:id="27"/>
    <w:bookmarkStart w:id="28" w:name="the-scu-extension-story"/>
    <w:p>
      <w:pPr>
        <w:pStyle w:val="Heading3"/>
      </w:pPr>
      <w:r>
        <w:t xml:space="preserve">The SCU Extension Story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non-negotiable SCU rule</w:t>
      </w:r>
      <w:r>
        <w:t xml:space="preserve">: an existing choice's arguments must never be</w:t>
      </w:r>
      <w:r>
        <w:t xml:space="preserve"> </w:t>
      </w:r>
      <w:r>
        <w:t xml:space="preserve">mutated to require a new field. Extensions are managed via appended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fields, new serializable types, and</w:t>
      </w:r>
      <w:r>
        <w:t xml:space="preserve"> </w:t>
      </w:r>
      <w:r>
        <w:rPr>
          <w:b/>
          <w:bCs/>
        </w:rPr>
        <w:t xml:space="preserve">new, parallel choices</w:t>
      </w:r>
      <w:r>
        <w:t xml:space="preserve">.</w:t>
      </w:r>
    </w:p>
    <w:p>
      <w:pPr>
        <w:pStyle w:val="BodyText"/>
      </w:pPr>
      <w:r>
        <w:t xml:space="preserve">This also dictates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RI gains new interfaces. Daml 3.x removed</w:t>
      </w:r>
      <w:r>
        <w:t xml:space="preserve"> </w:t>
      </w:r>
      <w:r>
        <w:rPr>
          <w:b/>
          <w:bCs/>
        </w:rPr>
        <w:t xml:space="preserve">retroactive interface instances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(the mechanism that</w:t>
      </w:r>
      <w:r>
        <w:t xml:space="preserve"> </w:t>
      </w:r>
      <w:r>
        <w:t xml:space="preserve">retroactively bolted an interface onto an already-deployed template), because</w:t>
      </w:r>
      <w:r>
        <w:t xml:space="preserve"> </w:t>
      </w:r>
      <w:r>
        <w:t xml:space="preserve">they broke clean upgrade paths. The RI therefore commits to forward-compatible</w:t>
      </w:r>
      <w:r>
        <w:t xml:space="preserve"> </w:t>
      </w:r>
      <w:r>
        <w:t xml:space="preserve">interface hierarchies from day one: a new compliance or reporting facet is added</w:t>
      </w:r>
      <w:r>
        <w:t xml:space="preserve"> </w:t>
      </w:r>
      <w:r>
        <w:t xml:space="preserve">by a new template implementing the interface plus a new choice, never by</w:t>
      </w:r>
      <w:r>
        <w:t xml:space="preserve"> </w:t>
      </w:r>
      <w:r>
        <w:t xml:space="preserve">retroactively re-instancing an existing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PoolRules</w:t>
      </w:r>
      <w:r>
        <w:t xml:space="preserve">.</w:t>
      </w:r>
    </w:p>
    <w:p>
      <w:pPr>
        <w:pStyle w:val="BodyText"/>
      </w:pPr>
      <w:r>
        <w:t xml:space="preserve">Consider</w:t>
      </w:r>
      <w:r>
        <w:t xml:space="preserve"> </w:t>
      </w:r>
      <w:r>
        <w:rPr>
          <w:rStyle w:val="VerbatimChar"/>
        </w:rPr>
        <w:t xml:space="preserve">PoolRules_Swap</w:t>
      </w:r>
      <w:r>
        <w:t xml:space="preserve">. Initially, identity gating is handled by inclusion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. To later add granular jurisdictional compliance</w:t>
      </w:r>
      <w:r>
        <w:t xml:space="preserve"> </w:t>
      </w:r>
      <w:r>
        <w:t xml:space="preserve">(e.g. US users may not trade a given security token),</w:t>
      </w:r>
      <w:r>
        <w:t xml:space="preserve"> </w:t>
      </w:r>
      <w:r>
        <w:rPr>
          <w:rStyle w:val="VerbatimChar"/>
        </w:rPr>
        <w:t xml:space="preserve">PoolRules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mutated. Instead a new choice</w:t>
      </w:r>
      <w:r>
        <w:t xml:space="preserve"> </w:t>
      </w:r>
      <w:r>
        <w:rPr>
          <w:rStyle w:val="VerbatimChar"/>
        </w:rPr>
        <w:t xml:space="preserve">PoolRules_SwapWithJurisdiction</w:t>
      </w:r>
      <w:r>
        <w:t xml:space="preserve"> </w:t>
      </w:r>
      <w:r>
        <w:t xml:space="preserve">is introduced.</w:t>
      </w:r>
      <w:r>
        <w:t xml:space="preserve"> </w:t>
      </w:r>
      <w:r>
        <w:t xml:space="preserve">The original</w:t>
      </w:r>
      <w:r>
        <w:t xml:space="preserve"> </w:t>
      </w:r>
      <w:r>
        <w:rPr>
          <w:rStyle w:val="VerbatimChar"/>
        </w:rPr>
        <w:t xml:space="preserve">PoolRules_Swap</w:t>
      </w:r>
      <w:r>
        <w:t xml:space="preserve"> </w:t>
      </w:r>
      <w:r>
        <w:t xml:space="preserve">remains active and can be softly deprecated by</w:t>
      </w:r>
      <w:r>
        <w:t xml:space="preserve"> </w:t>
      </w:r>
      <w:r>
        <w:t xml:space="preserve">frontend routing. The new choice uses a newly appended</w:t>
      </w:r>
      <w:r>
        <w:t xml:space="preserve"> </w:t>
      </w:r>
      <w:r>
        <w:rPr>
          <w:rStyle w:val="VerbatimChar"/>
        </w:rPr>
        <w:t xml:space="preserve">Optional JurisdictionalComplianceHook</w:t>
      </w:r>
      <w:r>
        <w:t xml:space="preserve"> </w:t>
      </w:r>
      <w:r>
        <w:t xml:space="preserve">field on 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to enforce the</w:t>
      </w:r>
      <w:r>
        <w:t xml:space="preserve"> </w:t>
      </w:r>
      <w:r>
        <w:t xml:space="preserve">advanced logic — layering compliance without disrupting in-flight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 </w:t>
      </w:r>
      <w:r>
        <w:t xml:space="preserve">contracts, honoring the keyless, non-mutating nature of</w:t>
      </w:r>
      <w:r>
        <w:t xml:space="preserve"> </w:t>
      </w:r>
      <w:r>
        <w:t xml:space="preserve">Daml-LF 2.1.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a975f165a8f4846d4f55a69ab47eeb91102f08e"/>
    <w:p>
      <w:pPr>
        <w:pStyle w:val="Heading2"/>
      </w:pPr>
      <w:r>
        <w:t xml:space="preserve">4. Interfaces &amp; Usage Examples</w:t>
      </w:r>
    </w:p>
    <w:p>
      <w:pPr>
        <w:pStyle w:val="FirstParagraph"/>
      </w:pPr>
      <w:r>
        <w:t xml:space="preserve">Interfaces are prioritized by Readability, Simplicity, Security, and</w:t>
      </w:r>
      <w:r>
        <w:t xml:space="preserve"> </w:t>
      </w:r>
      <w:r>
        <w:t xml:space="preserve">Auditability. Code below is idiomatic Daml that composes with the real</w:t>
      </w:r>
      <w:r>
        <w:t xml:space="preserve"> </w:t>
      </w:r>
      <w:r>
        <w:t xml:space="preserve">components above. Templates introduced by the RI (not present in the spine</w:t>
      </w:r>
      <w:r>
        <w:t xml:space="preserve"> </w:t>
      </w:r>
      <w:r>
        <w:t xml:space="preserve">today) are tagged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.</w:t>
      </w:r>
    </w:p>
    <w:bookmarkStart w:id="30" w:name="Xb5fd76e225c9f2fa07316360fa6647dd0a8539c"/>
    <w:p>
      <w:pPr>
        <w:pStyle w:val="Heading3"/>
      </w:pPr>
      <w:r>
        <w:t xml:space="preserve">4.1 Component: Pool State and Configuration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represents the constant-product AMM state. It uses the decentralized</w:t>
      </w:r>
      <w:r>
        <w:t xml:space="preserve"> </w:t>
      </w:r>
      <w:r>
        <w:t xml:space="preserve">attestor pool and the spine's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 </w:t>
      </w:r>
      <w:r>
        <w:t xml:space="preserve">data record as an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SCU extension point.</w:t>
      </w:r>
    </w:p>
    <w:p>
      <w:pPr>
        <w:pStyle w:val="SourceCode"/>
      </w:pPr>
      <w:r>
        <w:rPr>
          <w:rStyle w:val="NormalTok"/>
        </w:rPr>
        <w:t xml:space="preserve">module CantonDex.Dex.Pool where</w:t>
      </w:r>
      <w:r>
        <w:br/>
      </w:r>
      <w:r>
        <w:br/>
      </w:r>
      <w:r>
        <w:rPr>
          <w:rStyle w:val="NormalTok"/>
        </w:rPr>
        <w:t xml:space="preserve">import OpenZeppelin.Experimental.Settlement.Cip112  -- spine: D1ComplianceHook, etc.</w:t>
      </w:r>
      <w:r>
        <w:br/>
      </w:r>
      <w:r>
        <w:br/>
      </w:r>
      <w:r>
        <w:rPr>
          <w:rStyle w:val="NormalTok"/>
        </w:rPr>
        <w:t xml:space="preserve">-- | The core state of the constant-product AMM. [FUTURE] RI-level template.</w:t>
      </w:r>
      <w:r>
        <w:br/>
      </w:r>
      <w:r>
        <w:rPr>
          <w:rStyle w:val="NormalTok"/>
        </w:rPr>
        <w:t xml:space="preserve">template Pool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operator : Party</w:t>
      </w:r>
      <w:r>
        <w:br/>
      </w:r>
      <w:r>
        <w:rPr>
          <w:rStyle w:val="NormalTok"/>
        </w:rPr>
        <w:t xml:space="preserve">    lpRegistrar : Party</w:t>
      </w:r>
      <w:r>
        <w:br/>
      </w:r>
      <w:r>
        <w:rPr>
          <w:rStyle w:val="NormalTok"/>
        </w:rPr>
        <w:t xml:space="preserve">    attestorPool : [Party]            -- explicitly configured consensus topology</w:t>
      </w:r>
      <w:r>
        <w:br/>
      </w:r>
      <w:r>
        <w:rPr>
          <w:rStyle w:val="NormalTok"/>
        </w:rPr>
        <w:t xml:space="preserve">    baseInstrumentId : Text</w:t>
      </w:r>
      <w:r>
        <w:br/>
      </w:r>
      <w:r>
        <w:rPr>
          <w:rStyle w:val="NormalTok"/>
        </w:rPr>
        <w:t xml:space="preserve">    quoteInstrumentId : Text</w:t>
      </w:r>
      <w:r>
        <w:br/>
      </w:r>
      <w:r>
        <w:rPr>
          <w:rStyle w:val="NormalTok"/>
        </w:rPr>
        <w:t xml:space="preserve">    baseReserves : Decimal</w:t>
      </w:r>
      <w:r>
        <w:br/>
      </w:r>
      <w:r>
        <w:rPr>
          <w:rStyle w:val="NormalTok"/>
        </w:rPr>
        <w:t xml:space="preserve">    quoteReserves : Decimal</w:t>
      </w:r>
      <w:r>
        <w:br/>
      </w:r>
      <w:r>
        <w:rPr>
          <w:rStyle w:val="NormalTok"/>
        </w:rPr>
        <w:t xml:space="preserve">    feeBps : Decimal</w:t>
      </w:r>
      <w:r>
        <w:br/>
      </w:r>
      <w:r>
        <w:rPr>
          <w:rStyle w:val="NormalTok"/>
        </w:rPr>
        <w:t xml:space="preserve">    -- SCU extension point: forward compatibility for D1/D3 overlays.</w:t>
      </w:r>
      <w:r>
        <w:br/>
      </w:r>
      <w:r>
        <w:rPr>
          <w:rStyle w:val="NormalTok"/>
        </w:rPr>
        <w:t xml:space="preserve">    -- The spine's D1ComplianceHook is a config record (hookRef,</w:t>
      </w:r>
      <w:r>
        <w:br/>
      </w:r>
      <w:r>
        <w:rPr>
          <w:rStyle w:val="NormalTok"/>
        </w:rPr>
        <w:t xml:space="preserve">    -- requiresPerSettlementReference), not a contract id.</w:t>
      </w:r>
      <w:r>
        <w:br/>
      </w:r>
      <w:r>
        <w:rPr>
          <w:rStyle w:val="NormalTok"/>
        </w:rPr>
        <w:t xml:space="preserve">    d1ComplianceHook : Optional D1ComplianceHook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operator, lpRegistrar</w:t>
      </w:r>
      <w:r>
        <w:br/>
      </w:r>
      <w:r>
        <w:rPr>
          <w:rStyle w:val="NormalTok"/>
        </w:rPr>
        <w:t xml:space="preserve">    signatory attestorPool            -- joint attestor signatories</w:t>
      </w:r>
      <w:r>
        <w:br/>
      </w:r>
      <w:r>
        <w:rPr>
          <w:rStyle w:val="NormalTok"/>
        </w:rPr>
        <w:t xml:space="preserve">    observer operator                 -- read visibility for indexer projections</w:t>
      </w:r>
      <w:r>
        <w:br/>
      </w:r>
      <w:r>
        <w:br/>
      </w:r>
      <w:r>
        <w:rPr>
          <w:rStyle w:val="NormalTok"/>
        </w:rPr>
        <w:t xml:space="preserve">    -- Security guard: mathematical sanity of basic pool state.</w:t>
      </w:r>
      <w:r>
        <w:br/>
      </w:r>
      <w:r>
        <w:rPr>
          <w:rStyle w:val="NormalTok"/>
        </w:rPr>
        <w:t xml:space="preserve">    ensure</w:t>
      </w:r>
      <w:r>
        <w:br/>
      </w:r>
      <w:r>
        <w:rPr>
          <w:rStyle w:val="NormalTok"/>
        </w:rPr>
        <w:t xml:space="preserve">      baseReserves &gt;= 0.0 </w:t>
      </w:r>
      <w:r>
        <w:rPr>
          <w:rStyle w:val="ErrorTok"/>
        </w:rPr>
        <w:t xml:space="preserve">&amp;&amp;</w:t>
      </w:r>
      <w:r>
        <w:br/>
      </w:r>
      <w:r>
        <w:rPr>
          <w:rStyle w:val="NormalTok"/>
        </w:rPr>
        <w:t xml:space="preserve">      quoteReserves &gt;= 0.0 </w:t>
      </w:r>
      <w:r>
        <w:rPr>
          <w:rStyle w:val="ErrorTok"/>
        </w:rPr>
        <w:t xml:space="preserve">&amp;&amp;</w:t>
      </w:r>
      <w:r>
        <w:br/>
      </w:r>
      <w:r>
        <w:rPr>
          <w:rStyle w:val="NormalTok"/>
        </w:rPr>
        <w:t xml:space="preserve">      feeBps &gt;= 0.0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feeBps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= 10000.0</w:t>
      </w:r>
    </w:p>
    <w:bookmarkEnd w:id="30"/>
    <w:bookmarkStart w:id="31" w:name="X56b4735266212db8e38d793e1e77de4b9974f7c"/>
    <w:p>
      <w:pPr>
        <w:pStyle w:val="Heading3"/>
      </w:pPr>
      <w:r>
        <w:t xml:space="preserve">4.2 Component: Swap Execution Rules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FirstParagraph"/>
      </w:pPr>
      <w:r>
        <w:rPr>
          <w:rStyle w:val="VerbatimChar"/>
        </w:rPr>
        <w:t xml:space="preserve">PoolRules</w:t>
      </w:r>
      <w:r>
        <w:t xml:space="preserve"> </w:t>
      </w:r>
      <w:r>
        <w:t xml:space="preserve">decouples dynamic state from static execution permissions,</w:t>
      </w:r>
      <w:r>
        <w:t xml:space="preserve"> </w:t>
      </w:r>
      <w:r>
        <w:t xml:space="preserve">maximizing auditability and preventing state bloat during high-frequency</w:t>
      </w:r>
      <w:r>
        <w:t xml:space="preserve"> </w:t>
      </w:r>
      <w:r>
        <w:t xml:space="preserve">trading.</w:t>
      </w:r>
    </w:p>
    <w:p>
      <w:pPr>
        <w:pStyle w:val="SourceCode"/>
      </w:pPr>
      <w:r>
        <w:rPr>
          <w:rStyle w:val="NormalTok"/>
        </w:rPr>
        <w:t xml:space="preserve">module CantonDex.Dex.PoolRules where</w:t>
      </w:r>
      <w:r>
        <w:br/>
      </w:r>
      <w:r>
        <w:br/>
      </w:r>
      <w:r>
        <w:rPr>
          <w:rStyle w:val="NormalTok"/>
        </w:rPr>
        <w:t xml:space="preserve">import OpenZeppelin.Experimental.Settlement.Cip112</w:t>
      </w:r>
      <w:r>
        <w:br/>
      </w:r>
      <w:r>
        <w:rPr>
          <w:rStyle w:val="NormalTok"/>
        </w:rPr>
        <w:t xml:space="preserve">import OpenZeppelin.Pausable (PauseState, whenNotPaused)</w:t>
      </w:r>
      <w:r>
        <w:br/>
      </w:r>
      <w:r>
        <w:br/>
      </w:r>
      <w:r>
        <w:rPr>
          <w:rStyle w:val="NormalTok"/>
        </w:rPr>
        <w:t xml:space="preserve">template PoolRules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operator : Party</w:t>
      </w:r>
      <w:r>
        <w:br/>
      </w:r>
      <w:r>
        <w:rPr>
          <w:rStyle w:val="NormalTok"/>
        </w:rPr>
        <w:t xml:space="preserve">    attestorPool : [Party]</w:t>
      </w:r>
      <w:r>
        <w:br/>
      </w:r>
      <w:r>
        <w:rPr>
          <w:rStyle w:val="NormalTok"/>
        </w:rPr>
        <w:t xml:space="preserve">    poolId : ContractId Pool</w:t>
      </w:r>
      <w:r>
        <w:br/>
      </w:r>
      <w:r>
        <w:rPr>
          <w:rStyle w:val="NormalTok"/>
        </w:rPr>
        <w:t xml:space="preserve">    pauseStateId : ContractId PauseState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operator</w:t>
      </w:r>
      <w:r>
        <w:br/>
      </w:r>
      <w:r>
        <w:rPr>
          <w:rStyle w:val="NormalTok"/>
        </w:rPr>
        <w:t xml:space="preserve">    signatory attestorPool</w:t>
      </w:r>
      <w:r>
        <w:br/>
      </w:r>
      <w:r>
        <w:br/>
      </w:r>
      <w:r>
        <w:rPr>
          <w:rStyle w:val="NormalTok"/>
        </w:rPr>
        <w:t xml:space="preserve">    -- SCU adherence: old choice's arguments stay stable.</w:t>
      </w:r>
      <w:r>
        <w:br/>
      </w:r>
      <w:r>
        <w:rPr>
          <w:rStyle w:val="NormalTok"/>
        </w:rPr>
        <w:t xml:space="preserve">    nonconsuming choice PoolRules_RequestSwap : ContractId AllocationRequest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trader : Party</w:t>
      </w:r>
      <w:r>
        <w:br/>
      </w:r>
      <w:r>
        <w:rPr>
          <w:rStyle w:val="NormalTok"/>
        </w:rPr>
        <w:t xml:space="preserve">        inputInstrumentId : Text</w:t>
      </w:r>
      <w:r>
        <w:br/>
      </w:r>
      <w:r>
        <w:rPr>
          <w:rStyle w:val="NormalTok"/>
        </w:rPr>
        <w:t xml:space="preserve">        inputAmount : Decimal</w:t>
      </w:r>
      <w:r>
        <w:br/>
      </w:r>
      <w:r>
        <w:rPr>
          <w:rStyle w:val="NormalTok"/>
        </w:rPr>
        <w:t xml:space="preserve">        minOutputAmount : Decimal</w:t>
      </w:r>
      <w:r>
        <w:br/>
      </w:r>
      <w:r>
        <w:rPr>
          <w:rStyle w:val="NormalTok"/>
        </w:rPr>
        <w:t xml:space="preserve">        settlementFactoryId : ContractId SettlementFactory</w:t>
      </w:r>
      <w:r>
        <w:br/>
      </w:r>
      <w:r>
        <w:rPr>
          <w:rStyle w:val="NormalTok"/>
        </w:rPr>
        <w:t xml:space="preserve">      controller trader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pause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pauseStateId</w:t>
      </w:r>
      <w:r>
        <w:br/>
      </w:r>
      <w:r>
        <w:rPr>
          <w:rStyle w:val="NormalTok"/>
        </w:rPr>
        <w:t xml:space="preserve">        whenNotPaused pause                       -- block intent if venue halted</w:t>
      </w:r>
      <w:r>
        <w:br/>
      </w:r>
      <w:r>
        <w:rPr>
          <w:rStyle w:val="NormalTok"/>
        </w:rPr>
        <w:t xml:space="preserve">        -- Create the per-party request on the spine; visibility is the</w:t>
      </w:r>
      <w:r>
        <w:br/>
      </w:r>
      <w:r>
        <w:rPr>
          <w:rStyle w:val="NormalTok"/>
        </w:rPr>
        <w:t xml:space="preserve">        -- trader's projection only.</w:t>
      </w:r>
      <w:r>
        <w:br/>
      </w:r>
      <w:r>
        <w:rPr>
          <w:rStyle w:val="NormalTok"/>
        </w:rPr>
        <w:t xml:space="preserve">        exercise settlementFactoryId SettlementFactory_CreateAllocationRequest with ..</w:t>
      </w:r>
      <w:r>
        <w:br/>
      </w:r>
      <w:r>
        <w:br/>
      </w:r>
      <w:r>
        <w:rPr>
          <w:rStyle w:val="NormalTok"/>
        </w:rPr>
        <w:t xml:space="preserve">    -- Atomic DvP executed strictly via SettleBatch.</w:t>
      </w:r>
      <w:r>
        <w:br/>
      </w:r>
      <w:r>
        <w:rPr>
          <w:rStyle w:val="NormalTok"/>
        </w:rPr>
        <w:t xml:space="preserve">    nonconsuming choice PoolRules_Swap : (ContractId SettlementReceipt, ContractId Pool)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allocationId : ContractId Allocation</w:t>
      </w:r>
      <w:r>
        <w:br/>
      </w:r>
      <w:r>
        <w:rPr>
          <w:rStyle w:val="NormalTok"/>
        </w:rPr>
        <w:t xml:space="preserve">        requestId : ContractId AllocationRequest</w:t>
      </w:r>
      <w:r>
        <w:br/>
      </w:r>
      <w:r>
        <w:rPr>
          <w:rStyle w:val="NormalTok"/>
        </w:rPr>
        <w:t xml:space="preserve">        settlementFactoryId : ContractId SettlementFactory</w:t>
      </w:r>
      <w:r>
        <w:br/>
      </w:r>
      <w:r>
        <w:rPr>
          <w:rStyle w:val="NormalTok"/>
        </w:rPr>
        <w:t xml:space="preserve">      controller operator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pool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poolId</w:t>
      </w:r>
      <w:r>
        <w:br/>
      </w:r>
      <w:r>
        <w:br/>
      </w:r>
      <w:r>
        <w:rPr>
          <w:rStyle w:val="NormalTok"/>
        </w:rPr>
        <w:t xml:space="preserve">        -- 1. D1 compliance (Shape B): node-side attestation is required at</w:t>
      </w:r>
      <w:r>
        <w:br/>
      </w:r>
      <w:r>
        <w:rPr>
          <w:rStyle w:val="NormalTok"/>
        </w:rPr>
        <w:t xml:space="preserve">        --    SettleBatch time; the optional hook records that requirement.</w:t>
      </w:r>
      <w:r>
        <w:br/>
      </w:r>
      <w:r>
        <w:rPr>
          <w:rStyle w:val="NormalTok"/>
        </w:rPr>
        <w:t xml:space="preserve">        --    (On-ledger attestation verification is a [FUTURE] SCU add-on.)</w:t>
      </w:r>
      <w:r>
        <w:br/>
      </w:r>
      <w:r>
        <w:br/>
      </w:r>
      <w:r>
        <w:rPr>
          <w:rStyle w:val="NormalTok"/>
        </w:rPr>
        <w:t xml:space="preserve">        -- 2. Constant-product invariant (x · y = k) accounting for feeBps is</w:t>
      </w:r>
      <w:r>
        <w:br/>
      </w:r>
      <w:r>
        <w:rPr>
          <w:rStyle w:val="NormalTok"/>
        </w:rPr>
        <w:t xml:space="preserve">        --    validated by the attestorPool before they sign; the choice also</w:t>
      </w:r>
      <w:r>
        <w:br/>
      </w:r>
      <w:r>
        <w:rPr>
          <w:rStyle w:val="NormalTok"/>
        </w:rPr>
        <w:t xml:space="preserve">        --    re-checks the proposed reserves as an `assert`.</w:t>
      </w:r>
      <w:r>
        <w:br/>
      </w:r>
      <w:r>
        <w:br/>
      </w:r>
      <w:r>
        <w:rPr>
          <w:rStyle w:val="NormalTok"/>
        </w:rPr>
        <w:t xml:space="preserve">        -- 3. Atomic delivery-vs-payment via the required spine entrypoint.</w:t>
      </w:r>
      <w:r>
        <w:br/>
      </w:r>
      <w:r>
        <w:rPr>
          <w:rStyle w:val="NormalTok"/>
        </w:rPr>
        <w:t xml:space="preserve">        --    extraTransferLegSides pins the concrete legs to prevent smuggling.</w:t>
      </w:r>
      <w:r>
        <w:br/>
      </w:r>
      <w:r>
        <w:rPr>
          <w:rStyle w:val="NormalTok"/>
        </w:rPr>
        <w:t xml:space="preserve">        receipt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exercise settlementFactoryId SettlementFactory_SettleBatch with</w:t>
      </w:r>
      <w:r>
        <w:br/>
      </w:r>
      <w:r>
        <w:rPr>
          <w:rStyle w:val="NormalTok"/>
        </w:rPr>
        <w:t xml:space="preserve">          allocations = [allocationId]</w:t>
      </w:r>
      <w:r>
        <w:br/>
      </w:r>
      <w:r>
        <w:rPr>
          <w:rStyle w:val="NormalTok"/>
        </w:rPr>
        <w:t xml:space="preserve">          requests = [requestId]</w:t>
      </w:r>
      <w:r>
        <w:br/>
      </w:r>
      <w:r>
        <w:rPr>
          <w:rStyle w:val="NormalTok"/>
        </w:rPr>
        <w:t xml:space="preserve">          -- iterated-settlement parameters (extraTransferLegSides,</w:t>
      </w:r>
      <w:r>
        <w:br/>
      </w:r>
      <w:r>
        <w:rPr>
          <w:rStyle w:val="NormalTok"/>
        </w:rPr>
        <w:t xml:space="preserve">          -- nextIterationFunding) defined here</w:t>
      </w:r>
      <w:r>
        <w:br/>
      </w:r>
      <w:r>
        <w:br/>
      </w:r>
      <w:r>
        <w:rPr>
          <w:rStyle w:val="NormalTok"/>
        </w:rPr>
        <w:t xml:space="preserve">        newPool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create pool with</w:t>
      </w:r>
      <w:r>
        <w:br/>
      </w:r>
      <w:r>
        <w:rPr>
          <w:rStyle w:val="NormalTok"/>
        </w:rPr>
        <w:t xml:space="preserve">          baseReserves = pool.baseReserves   -- updated per computed swap deltas</w:t>
      </w:r>
      <w:r>
        <w:br/>
      </w:r>
      <w:r>
        <w:rPr>
          <w:rStyle w:val="NormalTok"/>
        </w:rPr>
        <w:t xml:space="preserve">          quoteReserves = pool.quoteReserves</w:t>
      </w:r>
      <w:r>
        <w:br/>
      </w:r>
      <w:r>
        <w:rPr>
          <w:rStyle w:val="NormalTok"/>
        </w:rPr>
        <w:t xml:space="preserve">        return (receipt, newPool)</w:t>
      </w:r>
    </w:p>
    <w:bookmarkEnd w:id="31"/>
    <w:bookmarkStart w:id="32" w:name="X9c2db795256f8d7f24a48aa2bf8ef293b29bebf"/>
    <w:p>
      <w:pPr>
        <w:pStyle w:val="Heading3"/>
      </w:pPr>
      <w:r>
        <w:t xml:space="preserve">4.3 Component: D2 Seizure and D4 Authority</w:t>
      </w:r>
    </w:p>
    <w:p>
      <w:pPr>
        <w:pStyle w:val="FirstParagraph"/>
      </w:pPr>
      <w:r>
        <w:t xml:space="preserve">D2 seizure uses the</w:t>
      </w:r>
      <w:r>
        <w:t xml:space="preserve"> </w:t>
      </w:r>
      <w:r>
        <w:rPr>
          <w:b/>
          <w:bCs/>
        </w:rPr>
        <w:t xml:space="preserve">real spine choices</w:t>
      </w:r>
      <w:r>
        <w:t xml:space="preserve">, gated by the single-admin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. There is no separate</w:t>
      </w:r>
      <w:r>
        <w:t xml:space="preserve"> </w:t>
      </w:r>
      <w:r>
        <w:rPr>
          <w:rStyle w:val="VerbatimChar"/>
        </w:rPr>
        <w:t xml:space="preserve">ExecuteSeizure</w:t>
      </w:r>
      <w:r>
        <w:t xml:space="preserve"> </w:t>
      </w:r>
      <w:r>
        <w:t xml:space="preserve">template — the</w:t>
      </w:r>
      <w:r>
        <w:t xml:space="preserve"> </w:t>
      </w:r>
      <w:r>
        <w:rPr>
          <w:rStyle w:val="VerbatimChar"/>
        </w:rPr>
        <w:t xml:space="preserve">D2SeizureHook</w:t>
      </w:r>
      <w:r>
        <w:t xml:space="preserve"> </w:t>
      </w:r>
      <w:r>
        <w:t xml:space="preserve">is a config record carrying the preset</w:t>
      </w:r>
      <w:r>
        <w:t xml:space="preserve"> </w:t>
      </w:r>
      <w:r>
        <w:rPr>
          <w:rStyle w:val="VerbatimChar"/>
        </w:rPr>
        <w:t xml:space="preserve">custodianDestination</w:t>
      </w:r>
      <w:r>
        <w:t xml:space="preserve">, and the action runs on the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itself.</w:t>
      </w:r>
    </w:p>
    <w:p>
      <w:pPr>
        <w:pStyle w:val="SourceCode"/>
      </w:pPr>
      <w:r>
        <w:rPr>
          <w:rStyle w:val="NormalTok"/>
        </w:rPr>
        <w:t xml:space="preserve">-- [IMPLEMENTED] spine config record (OpenZeppelin.Experimental.Settlement.Cip112):</w:t>
      </w:r>
      <w:r>
        <w:br/>
      </w:r>
      <w:r>
        <w:rPr>
          <w:rStyle w:val="NormalTok"/>
        </w:rPr>
        <w:t xml:space="preserve">--   data D2SeizureHook = D2SeizureHook with</w:t>
      </w:r>
      <w:r>
        <w:br/>
      </w:r>
      <w:r>
        <w:rPr>
          <w:rStyle w:val="NormalTok"/>
        </w:rPr>
        <w:t xml:space="preserve">--     seizureCaseRef : Text</w:t>
      </w:r>
      <w:r>
        <w:br/>
      </w:r>
      <w:r>
        <w:rPr>
          <w:rStyle w:val="NormalTok"/>
        </w:rPr>
        <w:t xml:space="preserve">--     custodianDestination : Account   -- admin-preset; never burn, never return-to-sender</w:t>
      </w:r>
      <w:r>
        <w:br/>
      </w:r>
      <w:r>
        <w:rPr>
          <w:rStyle w:val="NormalTok"/>
        </w:rPr>
        <w:t xml:space="preserve">--     inFlightHandlingStatus : Text</w:t>
      </w:r>
      <w:r>
        <w:br/>
      </w:r>
      <w:r>
        <w:rPr>
          <w:rStyle w:val="NormalTok"/>
        </w:rPr>
        <w:t xml:space="preserve">--</w:t>
      </w:r>
      <w:r>
        <w:br/>
      </w:r>
      <w:r>
        <w:rPr>
          <w:rStyle w:val="NormalTok"/>
        </w:rPr>
        <w:t xml:space="preserve">-- [IMPLEMENTED] capability (single-admin authority, D4):</w:t>
      </w:r>
      <w:r>
        <w:br/>
      </w:r>
      <w:r>
        <w:rPr>
          <w:rStyle w:val="NormalTok"/>
        </w:rPr>
        <w:t xml:space="preserve">--   template BurnerCapability with</w:t>
      </w:r>
      <w:r>
        <w:br/>
      </w:r>
      <w:r>
        <w:rPr>
          <w:rStyle w:val="NormalTok"/>
        </w:rPr>
        <w:t xml:space="preserve">--     admin : Party; assignee : Party</w:t>
      </w:r>
      <w:r>
        <w:br/>
      </w:r>
      <w:r>
        <w:rPr>
          <w:rStyle w:val="NormalTok"/>
        </w:rPr>
        <w:t xml:space="preserve">--     instrumentScope : Optional InstrumentId; featureFlag : Text</w:t>
      </w:r>
      <w:r>
        <w:br/>
      </w:r>
      <w:r>
        <w:br/>
      </w:r>
      <w:r>
        <w:rPr>
          <w:rStyle w:val="NormalTok"/>
        </w:rPr>
        <w:t xml:space="preserve">-- Seizure of an in-flight allocation (two real choices on `Allocation`):</w:t>
      </w:r>
      <w:r>
        <w:br/>
      </w:r>
      <w:r>
        <w:rPr>
          <w:rStyle w:val="NormalTok"/>
        </w:rPr>
        <w:t xml:space="preserve">--   1. Block settlement of the targeted allocation:</w:t>
      </w:r>
      <w:r>
        <w:br/>
      </w:r>
      <w:r>
        <w:rPr>
          <w:rStyle w:val="NormalTok"/>
        </w:rPr>
        <w:t xml:space="preserve">--        exercise allocationId Allocation_MarkD2InFlightSeizure with seizureHook = ...</w:t>
      </w:r>
      <w:r>
        <w:br/>
      </w:r>
      <w:r>
        <w:rPr>
          <w:rStyle w:val="NormalTok"/>
        </w:rPr>
        <w:t xml:space="preserve">--   2. Lock-and-sweep to the preset custodian (BurnerCapability-gated):</w:t>
      </w:r>
      <w:r>
        <w:br/>
      </w:r>
      <w:r>
        <w:rPr>
          <w:rStyle w:val="NormalTok"/>
        </w:rPr>
        <w:t xml:space="preserve">--        exercise allocationId Allocation_SweepD2InFlightSeizure with</w:t>
      </w:r>
      <w:r>
        <w:br/>
      </w:r>
      <w:r>
        <w:rPr>
          <w:rStyle w:val="NormalTok"/>
        </w:rPr>
        <w:t xml:space="preserve">--          burnerCap = burnerCapId          -- proves D4 single-admin authority</w:t>
      </w:r>
      <w:r>
        <w:br/>
      </w:r>
      <w:r>
        <w:rPr>
          <w:rStyle w:val="NormalTok"/>
        </w:rPr>
        <w:t xml:space="preserve">--          -- destination is the hook's custodianDestination; the choice fails</w:t>
      </w:r>
      <w:r>
        <w:br/>
      </w:r>
      <w:r>
        <w:rPr>
          <w:rStyle w:val="NormalTok"/>
        </w:rPr>
        <w:t xml:space="preserve">--          -- closed if parameters are tampered with.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Xa4c687f521a51c6c80daec4cfa2a7eba0e2ab75"/>
    <w:p>
      <w:pPr>
        <w:pStyle w:val="Heading2"/>
      </w:pPr>
      <w:r>
        <w:t xml:space="preserve">5. Diagrams</w:t>
      </w:r>
    </w:p>
    <w:p>
      <w:pPr>
        <w:pStyle w:val="FirstParagraph"/>
      </w:pPr>
      <w:r>
        <w:t xml:space="preserve">The following Mermaid diagrams are structurally compatible with the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validation tool (presets:</w:t>
      </w:r>
      <w:r>
        <w:t xml:space="preserve"> </w:t>
      </w:r>
      <w:r>
        <w:rPr>
          <w:i/>
          <w:iCs/>
        </w:rPr>
        <w:t xml:space="preserve">Privacy DEX</w:t>
      </w:r>
      <w:r>
        <w:t xml:space="preserve">,</w:t>
      </w:r>
      <w:r>
        <w:t xml:space="preserve"> </w:t>
      </w:r>
      <w:r>
        <w:rPr>
          <w:i/>
          <w:iCs/>
        </w:rPr>
        <w:t xml:space="preserve">Batch DvP</w:t>
      </w:r>
      <w:r>
        <w:t xml:space="preserve">). Render externally for Google Docs.</w:t>
      </w:r>
    </w:p>
    <w:bookmarkStart w:id="37" w:name="X9788ddf4cbad541b08177611fa6307d56616c5b"/>
    <w:p>
      <w:pPr>
        <w:pStyle w:val="Heading3"/>
      </w:pPr>
      <w:r>
        <w:t xml:space="preserve">5.1 Interface and Component Diagram</w:t>
      </w:r>
    </w:p>
    <w:p>
      <w:pPr>
        <w:pStyle w:val="FirstParagraph"/>
      </w:pPr>
      <w:r>
        <w:rPr>
          <w:i/>
          <w:iCs/>
        </w:rPr>
        <w:t xml:space="preserve">Diagram 1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01-dex.md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5824000"/>
            <wp:effectExtent b="0" l="0" r="0" t="0"/>
            <wp:docPr descr="Diagram 1" title="" id="35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1-dex.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bookmarkEnd w:id="37"/>
    <w:bookmarkStart w:id="41" w:name="X51627868eb58ce6d4a34bf6284dbfd14cc1bfb9"/>
    <w:p>
      <w:pPr>
        <w:pStyle w:val="Heading3"/>
      </w:pPr>
      <w:r>
        <w:t xml:space="preserve">5.2 Flow-of-Funds Settlement Diagram (Privacy DEX Preset)</w:t>
      </w:r>
    </w:p>
    <w:p>
      <w:pPr>
        <w:pStyle w:val="FirstParagraph"/>
      </w:pPr>
      <w:r>
        <w:t xml:space="preserve">Demonstrates per-authorizer allocation requests and atomic co-settlement via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. The privacy boundary: the trader sees their</w:t>
      </w:r>
      <w:r>
        <w:t xml:space="preserve"> </w:t>
      </w:r>
      <w:r>
        <w:t xml:space="preserve">allocation and receipt, not the backend pool routing or attestor verification.</w:t>
      </w:r>
    </w:p>
    <w:p>
      <w:pPr>
        <w:pStyle w:val="BodyText"/>
      </w:pPr>
      <w:r>
        <w:rPr>
          <w:i/>
          <w:iCs/>
        </w:rPr>
        <w:t xml:space="preserve">Diagram 2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01-dex.md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2599651"/>
            <wp:effectExtent b="0" l="0" r="0" t="0"/>
            <wp:docPr descr="Diagram 2" title="" id="39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1-dex.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c230615a2d59ee180796a91b949b7f94390f0f0"/>
    <w:p>
      <w:pPr>
        <w:pStyle w:val="Heading2"/>
      </w:pPr>
      <w:r>
        <w:t xml:space="preserve">6. Library Dependencies</w:t>
      </w:r>
    </w:p>
    <w:bookmarkStart w:id="43" w:name="X0b4dd9959c1594bb6a988316f8886de7c539012"/>
    <w:p>
      <w:pPr>
        <w:pStyle w:val="Heading3"/>
      </w:pPr>
      <w:r>
        <w:t xml:space="preserve">6.1 Internal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Internal Package</w:t>
            </w:r>
          </w:p>
        </w:tc>
        <w:tc>
          <w:tcPr/>
          <w:p>
            <w:pPr>
              <w:pStyle w:val="Compact"/>
            </w:pPr>
            <w:r>
              <w:t xml:space="preserve">Consumed Templates / Types</w:t>
            </w:r>
          </w:p>
        </w:tc>
        <w:tc>
          <w:tcPr/>
          <w:p>
            <w:pPr>
              <w:pStyle w:val="Compact"/>
            </w:pPr>
            <w:r>
              <w:t xml:space="preserve">Application Context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DefaultAdminTransferOffer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</w:pPr>
            <w:r>
              <w:t xml:space="preserve">D4 single-admin authority and role administration.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OwnershipOffer</w:t>
            </w:r>
          </w:p>
        </w:tc>
        <w:tc>
          <w:tcPr/>
          <w:p>
            <w:pPr>
              <w:pStyle w:val="Compact"/>
            </w:pPr>
            <w:r>
              <w:t xml:space="preserve">Lifecycle management and two-step transfer of protocol ownership.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oz-pausable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</w:p>
        </w:tc>
        <w:tc>
          <w:tcPr/>
          <w:p>
            <w:pPr>
              <w:pStyle w:val="Compact"/>
            </w:pPr>
            <w:r>
              <w:t xml:space="preserve">Emergency circuit breaker in</w:t>
            </w:r>
            <w:r>
              <w:t xml:space="preserve"> </w:t>
            </w:r>
            <w:r>
              <w:rPr>
                <w:rStyle w:val="VerbatimChar"/>
              </w:rPr>
              <w:t xml:space="preserve">PoolRules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OpenZeppelin.Experimental.Settlement.Cip112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AllocationInstruction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ToyHolding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D1ComplianceHook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D2SeizureHook</w:t>
            </w:r>
          </w:p>
        </w:tc>
        <w:tc>
          <w:tcPr/>
          <w:p>
            <w:pPr>
              <w:pStyle w:val="Compact"/>
            </w:pPr>
            <w:r>
              <w:t xml:space="preserve">The shared settlement engine.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*_ForcedBurn</w:t>
            </w:r>
          </w:p>
        </w:tc>
        <w:tc>
          <w:tcPr/>
          <w:p>
            <w:pPr>
              <w:pStyle w:val="Compact"/>
            </w:pPr>
            <w:r>
              <w:t xml:space="preserve">Underlying token logic and forced-burn/seizure evidence.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PriceOracle</w:t>
            </w:r>
          </w:p>
        </w:tc>
        <w:tc>
          <w:tcPr/>
          <w:p>
            <w:pPr>
              <w:pStyle w:val="Compact"/>
            </w:pPr>
            <w:r>
              <w:t xml:space="preserve">Baseline for future stable-pool extensions and slippage circuit-breaker price feeds.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MockVerifierAuthorization</w:t>
            </w:r>
          </w:p>
        </w:tc>
        <w:tc>
          <w:tcPr/>
          <w:p>
            <w:pPr>
              <w:pStyle w:val="Compact"/>
            </w:pPr>
            <w:r>
              <w:t xml:space="preserve">D1/D3 credential gating and verification.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experiment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</w:p>
        </w:tc>
        <w:tc>
          <w:tcPr/>
          <w:p>
            <w:pPr>
              <w:pStyle w:val="Compact"/>
            </w:pPr>
            <w:r>
              <w:t xml:space="preserve">Typed D3 Shape-B identity, layered via SCU.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</w:tbl>
    <w:bookmarkEnd w:id="43"/>
    <w:bookmarkStart w:id="44" w:name="X3e653924352924a1b5e39ea015193e5aacefeb3"/>
    <w:p>
      <w:pPr>
        <w:pStyle w:val="Heading3"/>
      </w:pPr>
      <w:r>
        <w:t xml:space="preserve">6.2 External Dependencies</w:t>
      </w:r>
    </w:p>
    <w:p>
      <w:pPr>
        <w:pStyle w:val="FirstParagraph"/>
      </w:pPr>
      <w:r>
        <w:t xml:space="preserve">The architecture operates against the</w:t>
      </w:r>
      <w:r>
        <w:t xml:space="preserve"> </w:t>
      </w:r>
      <w:r>
        <w:rPr>
          <w:b/>
          <w:bCs/>
        </w:rPr>
        <w:t xml:space="preserve">Splice Token Standard V2</w:t>
      </w:r>
      <w:r>
        <w:t xml:space="preserve"> </w:t>
      </w:r>
      <w:r>
        <w:t xml:space="preserve">interfaces</w:t>
      </w:r>
      <w:r>
        <w:t xml:space="preserve"> </w:t>
      </w:r>
      <w:r>
        <w:t xml:space="preserve">for interoperability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Present implementation:</w:t>
      </w:r>
      <w:r>
        <w:t xml:space="preserve"> </w:t>
      </w:r>
      <w:r>
        <w:t xml:space="preserve">local mocks / stand-ins designed to</w:t>
      </w:r>
      <w:r>
        <w:t xml:space="preserve"> </w:t>
      </w:r>
      <w:r>
        <w:rPr>
          <w:b/>
          <w:bCs/>
        </w:rPr>
        <w:t xml:space="preserve">maximally</w:t>
      </w:r>
      <w:r>
        <w:rPr>
          <w:b/>
          <w:bCs/>
        </w:rPr>
        <w:t xml:space="preserve"> </w:t>
      </w:r>
      <w:r>
        <w:rPr>
          <w:b/>
          <w:bCs/>
        </w:rPr>
        <w:t xml:space="preserve">match the Splice V2 standard interfaces</w:t>
      </w:r>
      <w:r>
        <w:t xml:space="preserve">. Source-of-record pin: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1e34121b…</w:t>
      </w:r>
      <w:r>
        <w:t xml:space="preserve"> </w:t>
      </w:r>
      <w:r>
        <w:t xml:space="preserve">(the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canton-network/splice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token-standard-v2-daml-preview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b91de5d4…</w:t>
      </w:r>
      <w:r>
        <w:t xml:space="preserve"> </w:t>
      </w:r>
      <w:r>
        <w:t xml:space="preserve">"preview" branch is demoted to historical evidence; its V2 DAR set</w:t>
      </w:r>
      <w:r>
        <w:t xml:space="preserve"> </w:t>
      </w:r>
      <w:r>
        <w:t xml:space="preserve">and checksums are catalogued in</w:t>
      </w:r>
      <w:r>
        <w:t xml:space="preserve"> </w:t>
      </w:r>
      <w:r>
        <w:rPr>
          <w:rStyle w:val="VerbatimChar"/>
        </w:rPr>
        <w:t xml:space="preserve">canton-token-template/docs/CIP-0112-EXTENSION-PLAN.md</w:t>
      </w:r>
      <w:r>
        <w:t xml:space="preserve">). This is the</w:t>
      </w:r>
      <w:r>
        <w:t xml:space="preserve"> </w:t>
      </w:r>
      <w:r>
        <w:t xml:space="preserve">workspace-standing decision (RI_RESEARCH_BRIEFING.md): design against</w:t>
      </w:r>
      <w:r>
        <w:t xml:space="preserve"> </w:t>
      </w:r>
      <w:r>
        <w:rPr>
          <w:i/>
          <w:iCs/>
        </w:rPr>
        <w:t xml:space="preserve">interfaces</w:t>
      </w:r>
      <w:r>
        <w:t xml:space="preserve">, not DAR/package-ID pins. The RI interfaces directly against the</w:t>
      </w:r>
      <w:r>
        <w:t xml:space="preserve"> </w:t>
      </w:r>
      <w:r>
        <w:rPr>
          <w:rStyle w:val="VerbatimChar"/>
        </w:rPr>
        <w:t xml:space="preserve">OpenZeppelin.Experimental.Settlement.Cip112</w:t>
      </w:r>
      <w:r>
        <w:t xml:space="preserve"> </w:t>
      </w:r>
      <w:r>
        <w:t xml:space="preserve">spine.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Planned migration:</w:t>
      </w:r>
      <w:r>
        <w:t xml:space="preserve"> </w:t>
      </w:r>
      <w:r>
        <w:t xml:space="preserve">once published Splice Token Standard V2 DARs ship and</w:t>
      </w:r>
      <w:r>
        <w:t xml:space="preserve"> </w:t>
      </w:r>
      <w:r>
        <w:t xml:space="preserve">the import gate is cleared (PLAN.md;</w:t>
      </w:r>
      <w:r>
        <w:t xml:space="preserve"> </w:t>
      </w:r>
      <w:r>
        <w:rPr>
          <w:rStyle w:val="VerbatimChar"/>
        </w:rPr>
        <w:t xml:space="preserve">M2_DEX_SCOPE.md</w:t>
      </w:r>
      <w:r>
        <w:t xml:space="preserve"> </w:t>
      </w:r>
      <w:r>
        <w:t xml:space="preserve">§A), the local stand-ins are</w:t>
      </w:r>
      <w:r>
        <w:t xml:space="preserve"> </w:t>
      </w:r>
      <w:r>
        <w:t xml:space="preserve">swapped for the published DARs. Interface-based design is intended to make this</w:t>
      </w:r>
      <w:r>
        <w:t xml:space="preserve"> </w:t>
      </w:r>
      <w:r>
        <w:t xml:space="preserve">a thin substitution.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import remains gated; this report makes no</w:t>
      </w:r>
      <w:r>
        <w:t xml:space="preserve"> </w:t>
      </w:r>
      <w:r>
        <w:t xml:space="preserve">public-API stability, conformance, or release-readiness claim.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afd635958b9f219ac7c7aab416c2f44ad3d0a0a"/>
    <w:p>
      <w:pPr>
        <w:pStyle w:val="Heading2"/>
      </w:pPr>
      <w:r>
        <w:t xml:space="preserve">7. Security &amp; Auditability</w:t>
      </w:r>
    </w:p>
    <w:p>
      <w:pPr>
        <w:pStyle w:val="FirstParagraph"/>
      </w:pPr>
      <w:r>
        <w:t xml:space="preserve">The RI prioritizes verifiable security. Simplicity over complexity minimizes the</w:t>
      </w:r>
      <w:r>
        <w:t xml:space="preserve"> </w:t>
      </w:r>
      <w:r>
        <w:t xml:space="preserve">surface for logic exploits, and Canton's per-party projections create natural</w:t>
      </w:r>
      <w:r>
        <w:t xml:space="preserve"> </w:t>
      </w:r>
      <w:r>
        <w:t xml:space="preserve">containment boundaries.</w:t>
      </w:r>
    </w:p>
    <w:bookmarkStart w:id="46" w:name="X0b8fdc3f82f88fd5edf1be90f3d3ef9ed718a90"/>
    <w:p>
      <w:pPr>
        <w:pStyle w:val="Heading3"/>
      </w:pPr>
      <w:r>
        <w:t xml:space="preserve">7.1 Security Invariants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Non-custodial venue (no unilateral execution).</w:t>
      </w:r>
      <w:r>
        <w:t xml:space="preserve"> </w:t>
      </w:r>
      <w:r>
        <w:t xml:space="preserve">The venue operator never</w:t>
      </w:r>
      <w:r>
        <w:t xml:space="preserve"> </w:t>
      </w:r>
      <w:r>
        <w:t xml:space="preserve">holds custody of, nor any unilateral right to move, trader funds. The trader is</w:t>
      </w:r>
      <w:r>
        <w:t xml:space="preserve"> </w:t>
      </w:r>
      <w:r>
        <w:t xml:space="preserve">the sole party cryptographically able to lock their own holding (via</w:t>
      </w:r>
      <w:r>
        <w:t xml:space="preserve"> </w:t>
      </w:r>
      <w:r>
        <w:rPr>
          <w:rStyle w:val="VerbatimChar"/>
        </w:rPr>
        <w:t xml:space="preserve">AllocationInstruction_Accept</w:t>
      </w:r>
      <w:r>
        <w:t xml:space="preserve">), and the operator can only drive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over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and the</w:t>
      </w:r>
      <w:r>
        <w:t xml:space="preserve"> </w:t>
      </w:r>
      <w:r>
        <w:t xml:space="preserve">trader's own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 </w:t>
      </w:r>
      <w:r>
        <w:t xml:space="preserve">(min-output bound) — it cannot deviate from the</w:t>
      </w:r>
      <w:r>
        <w:t xml:space="preserve"> </w:t>
      </w:r>
      <w:r>
        <w:t xml:space="preserve">authorized leg, fabricate a transfer the trader did not commit, or indefinitely</w:t>
      </w:r>
      <w:r>
        <w:t xml:space="preserve"> </w:t>
      </w:r>
      <w:r>
        <w:t xml:space="preserve">freeze a trader's own holding (the trader can always settle or reclaim it</w:t>
      </w:r>
      <w:r>
        <w:t xml:space="preserve"> </w:t>
      </w:r>
      <w:r>
        <w:t xml:space="preserve">independently). This is Daml's</w:t>
      </w:r>
      <w:r>
        <w:t xml:space="preserve"> </w:t>
      </w:r>
      <w:r>
        <w:rPr>
          <w:b/>
          <w:bCs/>
        </w:rPr>
        <w:t xml:space="preserve">non-transitive authorization</w:t>
      </w:r>
      <w:r>
        <w:t xml:space="preserve"> </w:t>
      </w:r>
      <w:r>
        <w:t xml:space="preserve">model: a choice</w:t>
      </w:r>
      <w:r>
        <w:t xml:space="preserve"> </w:t>
      </w:r>
      <w:r>
        <w:t xml:space="preserve">authorizes only its declared consequences. It is the property that keeps the</w:t>
      </w:r>
      <w:r>
        <w:t xml:space="preserve"> </w:t>
      </w:r>
      <w:r>
        <w:t xml:space="preserve">reference venue a settlement/matching layer rather than a custodial intermediary,</w:t>
      </w:r>
      <w:r>
        <w:t xml:space="preserve"> </w:t>
      </w:r>
      <w:r>
        <w:t xml:space="preserve">and it is what</w:t>
      </w:r>
      <w:r>
        <w:t xml:space="preserve"> </w:t>
      </w:r>
      <w:r>
        <w:rPr>
          <w:rStyle w:val="VerbatimChar"/>
        </w:rPr>
        <w:t xml:space="preserve">extraTransferLegSides</w:t>
      </w:r>
      <w:r>
        <w:t xml:space="preserve"> </w:t>
      </w:r>
      <w:r>
        <w:t xml:space="preserve">pinning and the</w:t>
      </w:r>
      <w:r>
        <w:t xml:space="preserve"> </w:t>
      </w:r>
      <w:r>
        <w:rPr>
          <w:rStyle w:val="VerbatimChar"/>
        </w:rPr>
        <w:t xml:space="preserve">attestorPool</w:t>
      </w:r>
      <w:r>
        <w:t xml:space="preserve"> </w:t>
      </w:r>
      <w:r>
        <w:t xml:space="preserve">co-signature</w:t>
      </w:r>
      <w:r>
        <w:t xml:space="preserve"> </w:t>
      </w:r>
      <w:r>
        <w:t xml:space="preserve">jointly enforce.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AMM Conservation (</w:t>
      </w:r>
      <w:r>
        <w:rPr>
          <w:rStyle w:val="VerbatimChar"/>
          <w:b/>
          <w:bCs/>
        </w:rPr>
        <w:t xml:space="preserve">x · y = k</w:t>
      </w:r>
      <w:r>
        <w:rPr>
          <w:b/>
          <w:bCs/>
        </w:rPr>
        <w:t xml:space="preserve">).</w:t>
      </w:r>
      <w:r>
        <w:t xml:space="preserve"> </w:t>
      </w:r>
      <w:r>
        <w:t xml:space="preserve">After a swap (minus applied fees), the</w:t>
      </w:r>
      <w:r>
        <w:t xml:space="preserve"> </w:t>
      </w:r>
      <w:r>
        <w:t xml:space="preserve">product of base and quote reserves must be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the product before the swap:</w:t>
      </w:r>
      <w:r>
        <w:t xml:space="preserve"> </w:t>
      </w:r>
      <w:r>
        <w:rPr>
          <w:rStyle w:val="VerbatimChar"/>
        </w:rPr>
        <w:t xml:space="preserve">(baseReserves + Δin · (1 − feeBps/10000)) · (quoteReserves − Δout) ≥ baseReserves · quoteReserves</w:t>
      </w:r>
      <w:r>
        <w:t xml:space="preserve">. Enforced in</w:t>
      </w:r>
      <w:r>
        <w:t xml:space="preserve"> </w:t>
      </w:r>
      <w:r>
        <w:rPr>
          <w:rStyle w:val="VerbatimChar"/>
        </w:rPr>
        <w:t xml:space="preserve">PoolRules_Swap</w:t>
      </w:r>
      <w:r>
        <w:t xml:space="preserve"> </w:t>
      </w:r>
      <w:r>
        <w:t xml:space="preserve">and verified</w:t>
      </w:r>
      <w:r>
        <w:t xml:space="preserve"> </w:t>
      </w:r>
      <w:r>
        <w:t xml:space="preserve">off-ledger by the attestor pool before signature.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Funding Conservation (</w:t>
      </w:r>
      <w:r>
        <w:rPr>
          <w:rStyle w:val="VerbatimChar"/>
          <w:b/>
          <w:bCs/>
        </w:rPr>
        <w:t xml:space="preserve">nextIterationFunding</w:t>
      </w:r>
      <w:r>
        <w:rPr>
          <w:b/>
          <w:bCs/>
        </w:rPr>
        <w:t xml:space="preserve">).</w:t>
      </w:r>
      <w:r>
        <w:t xml:space="preserve"> </w:t>
      </w:r>
      <w:r>
        <w:t xml:space="preserve">Essential for prefunded</w:t>
      </w:r>
      <w:r>
        <w:t xml:space="preserve"> </w:t>
      </w:r>
      <w:r>
        <w:t xml:space="preserve">orders and the CLOB parameterization. The settlement implementation guarantees</w:t>
      </w:r>
      <w:r>
        <w:t xml:space="preserve"> </w:t>
      </w:r>
      <w:r>
        <w:t xml:space="preserve">the per-instrument net outflow from an authorizer never exceeds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extraTransferLegSides</w:t>
      </w:r>
      <w:r>
        <w:t xml:space="preserve"> </w:t>
      </w:r>
      <w:r>
        <w:t xml:space="preserve">blocks smuggling unrelated</w:t>
      </w:r>
      <w:r>
        <w:t xml:space="preserve"> </w:t>
      </w:r>
      <w:r>
        <w:t xml:space="preserve">transfer legs into an authorizer's allocation — preventing liquidity-drain</w:t>
      </w:r>
      <w:r>
        <w:t xml:space="preserve"> </w:t>
      </w:r>
      <w:r>
        <w:t xml:space="preserve">attacks.</w:t>
      </w:r>
    </w:p>
    <w:bookmarkEnd w:id="46"/>
    <w:bookmarkStart w:id="47" w:name="Xaab86e3d0b08d71744e215891835d7b00e2d099"/>
    <w:p>
      <w:pPr>
        <w:pStyle w:val="Heading3"/>
      </w:pPr>
      <w:r>
        <w:t xml:space="preserve">7.2 The Validation Ladder</w:t>
      </w:r>
    </w:p>
    <w:p>
      <w:pPr>
        <w:pStyle w:val="FirstParagraph"/>
      </w:pPr>
      <w:r>
        <w:t xml:space="preserve">The Daml code is run through a three-tier validation ladder. (Tooling exists in</w:t>
      </w:r>
      <w:r>
        <w:t xml:space="preserve"> </w:t>
      </w:r>
      <w:r>
        <w:t xml:space="preserve">the workspace; the latency figures below are illustrative, not benchmarked.)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Purpose and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1: Static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daml-lint</w:t>
            </w:r>
          </w:p>
        </w:tc>
        <w:tc>
          <w:tcPr/>
          <w:p>
            <w:pPr>
              <w:pStyle w:val="Compact"/>
            </w:pPr>
            <w:r>
              <w:t xml:space="preserve">AST checks: decimal bounds, unguarded division, positivity, archive-before-execute, anti-patterns, naming conventions.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2: Generative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daml-props</w:t>
            </w:r>
          </w:p>
        </w:tc>
        <w:tc>
          <w:tcPr/>
          <w:p>
            <w:pPr>
              <w:pStyle w:val="Compact"/>
            </w:pPr>
            <w:r>
              <w:t xml:space="preserve">Property-based testing with shrinking: thousands of fuzzed state transitions to ensure conservation/supply/balance invariants hold under extreme inputs.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3: Formal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daml-verify</w:t>
            </w:r>
          </w:p>
        </w:tc>
        <w:tc>
          <w:tcPr/>
          <w:p>
            <w:pPr>
              <w:pStyle w:val="Compact"/>
            </w:pPr>
            <w:r>
              <w:t xml:space="preserve">Z3-backed proofs (conservation C1–C3, division-safety D1–D3, temporal T1–T3): proves unauthorized transitions (e.g. swapping while paused, or bypassing a D1 hook) are logically impossible within the contract graph.</w:t>
            </w:r>
          </w:p>
        </w:tc>
      </w:tr>
    </w:tbl>
    <w:bookmarkEnd w:id="47"/>
    <w:bookmarkStart w:id="48" w:name="Xe92ea9915736887e5df374d716c5eeaf31714ac"/>
    <w:p>
      <w:pPr>
        <w:pStyle w:val="Heading3"/>
      </w:pPr>
      <w:r>
        <w:t xml:space="preserve">7.3 Threat Model and Failure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operator state manipulation</w:t>
            </w:r>
          </w:p>
        </w:tc>
        <w:tc>
          <w:tcPr/>
          <w:p>
            <w:pPr>
              <w:pStyle w:val="Compact"/>
            </w:pPr>
            <w:r>
              <w:t xml:space="preserve">Operator submits a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favoring their own holdings, bypassing the price curve or extracting excessive slippage.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attestorPool</w:t>
            </w:r>
            <w:r>
              <w:t xml:space="preserve"> </w:t>
            </w:r>
            <w:r>
              <w:t xml:space="preserve">signatories on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 </w:t>
            </w:r>
            <w:r>
              <w:t xml:space="preserve">block the transition. Without their Shape-B attestation that the math is sound, the transaction fails Canton consensus at the synchronizer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evasion (D1)</w:t>
            </w:r>
          </w:p>
        </w:tc>
        <w:tc>
          <w:tcPr/>
          <w:p>
            <w:pPr>
              <w:pStyle w:val="Compact"/>
            </w:pPr>
            <w:r>
              <w:t xml:space="preserve">A sanctioned user routes through a secondary contract to obscure origin and bypass the</w:t>
            </w:r>
            <w:r>
              <w:t xml:space="preserve"> </w:t>
            </w:r>
            <w:r>
              <w:rPr>
                <w:rStyle w:val="VerbatimChar"/>
              </w:rPr>
              <w:t xml:space="preserve">D1ComplianceHook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Shape-B compliance evaluates the true fund origin at the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layer; fail-closed. Without a fresh, valid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 </w:t>
            </w:r>
            <w:r>
              <w:t xml:space="preserve">signed by a compliance node, the batch is invalid.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Rogue seizure / asset burning (D2)</w:t>
            </w:r>
          </w:p>
        </w:tc>
        <w:tc>
          <w:tcPr/>
          <w:p>
            <w:pPr>
              <w:pStyle w:val="Compact"/>
            </w:pPr>
            <w:r>
              <w:t xml:space="preserve">A compromised admin key attempts to maliciously burn user assets or return seized funds to unverified actors.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Allocation_SweepD2InFlightSeizure</w:t>
            </w:r>
            <w:r>
              <w:t xml:space="preserve"> </w:t>
            </w:r>
            <w:r>
              <w:t xml:space="preserve">hardcodes the destination to the preset</w:t>
            </w:r>
            <w:r>
              <w:t xml:space="preserve"> </w:t>
            </w:r>
            <w:r>
              <w:rPr>
                <w:rStyle w:val="VerbatimChar"/>
              </w:rPr>
              <w:t xml:space="preserve">custodianDestination</w:t>
            </w:r>
            <w:r>
              <w:t xml:space="preserve">; arbitrary burn is forbidden. A compromised admin can only sweep to the pre-approved, monitored custodian.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Forced upgrades breaking in-flight allocations (SCU)</w:t>
            </w:r>
          </w:p>
        </w:tc>
        <w:tc>
          <w:tcPr/>
          <w:p>
            <w:pPr>
              <w:pStyle w:val="Compact"/>
            </w:pPr>
            <w:r>
              <w:t xml:space="preserve">A poorly executed upgrade mutates fields, rendering existing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 </w:t>
            </w:r>
            <w:r>
              <w:t xml:space="preserve">contracts un-settleable.</w:t>
            </w:r>
          </w:p>
        </w:tc>
        <w:tc>
          <w:tcPr/>
          <w:p>
            <w:pPr>
              <w:pStyle w:val="Compact"/>
            </w:pPr>
            <w:r>
              <w:t xml:space="preserve">Programmatic adherence to the SCU rule (Optional appends + new choices only). Existing</w:t>
            </w:r>
            <w:r>
              <w:t xml:space="preserve"> </w:t>
            </w:r>
            <w:r>
              <w:rPr>
                <w:rStyle w:val="VerbatimChar"/>
              </w:rPr>
              <w:t xml:space="preserve">PoolRules</w:t>
            </w:r>
            <w:r>
              <w:t xml:space="preserve"> </w:t>
            </w:r>
            <w:r>
              <w:t xml:space="preserve">stay operable; in-flight transactions conclude before users transition.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X2213aa400af3badbf7f432163a1336f639e261c"/>
    <w:p>
      <w:pPr>
        <w:pStyle w:val="Heading2"/>
      </w:pPr>
      <w:r>
        <w:t xml:space="preserve">8. Cross-Synchronizer Domain Extension (Planned)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BlockText"/>
      </w:pPr>
      <w:r>
        <w:rPr>
          <w:b/>
          <w:bCs/>
        </w:rPr>
        <w:t xml:space="preserve">Shared model:</w:t>
      </w:r>
      <w:r>
        <w:t xml:space="preserve"> </w:t>
      </w:r>
      <w:r>
        <w:t xml:space="preserve">the cross-synchronizer mechanism (per-synchronizer</w:t>
      </w:r>
      <w:r>
        <w:t xml:space="preserve"> </w:t>
      </w:r>
      <w:r>
        <w:t xml:space="preserve">assignment + unassign/assign reassignment, and the SCU-compliant additive</w:t>
      </w:r>
      <w:r>
        <w:t xml:space="preserve"> </w:t>
      </w:r>
      <w:r>
        <w:t xml:space="preserve">path) is identical across all four RIs and is owned in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§5. This section elaborates only the</w:t>
      </w:r>
      <w:r>
        <w:t xml:space="preserve"> </w:t>
      </w:r>
      <w:r>
        <w:t xml:space="preserve">RI-specific topology.</w:t>
      </w:r>
    </w:p>
    <w:p>
      <w:pPr>
        <w:pStyle w:val="BlockText"/>
      </w:pPr>
      <w:r>
        <w:rPr>
          <w:b/>
          <w:bCs/>
        </w:rPr>
        <w:t xml:space="preserve">Status: out of scope for the initial M1 design; deferred and planned for</w:t>
      </w:r>
      <w:r>
        <w:rPr>
          <w:b/>
          <w:bCs/>
        </w:rPr>
        <w:t xml:space="preserve"> </w:t>
      </w:r>
      <w:r>
        <w:rPr>
          <w:b/>
          <w:bCs/>
        </w:rPr>
        <w:t xml:space="preserve">eventual development.</w:t>
      </w:r>
      <w:r>
        <w:t xml:space="preserve"> </w:t>
      </w:r>
      <w:r>
        <w:t xml:space="preserve">The CIP-0112 settlement scaffold in this workspace is</w:t>
      </w:r>
      <w:r>
        <w:t xml:space="preserve"> </w:t>
      </w:r>
      <w:r>
        <w:rPr>
          <w:b/>
          <w:bCs/>
        </w:rPr>
        <w:t xml:space="preserve">single-synchronizer only</w:t>
      </w:r>
      <w:r>
        <w:t xml:space="preserve"> </w:t>
      </w:r>
      <w:r>
        <w:t xml:space="preserve">— there is no cross-domain / multi-synchronizer</w:t>
      </w:r>
      <w:r>
        <w:t xml:space="preserve"> </w:t>
      </w:r>
      <w:r>
        <w:t xml:space="preserve">machinery today, and D3 cross-domain identity is deferred (PLAN.md Decision</w:t>
      </w:r>
      <w:r>
        <w:t xml:space="preserve"> </w:t>
      </w:r>
      <w:r>
        <w:t xml:space="preserve">Log, AGENTS.md §Decision Authority). This section plans the extension so it can</w:t>
      </w:r>
      <w:r>
        <w:t xml:space="preserve"> </w:t>
      </w:r>
      <w:r>
        <w:t xml:space="preserve">be added later</w:t>
      </w:r>
      <w:r>
        <w:t xml:space="preserve"> </w:t>
      </w:r>
      <w:r>
        <w:rPr>
          <w:b/>
          <w:bCs/>
        </w:rPr>
        <w:t xml:space="preserve">without re-architecting the settlement core</w:t>
      </w:r>
      <w:r>
        <w:t xml:space="preserve">, following</w:t>
      </w:r>
      <w:r>
        <w:t xml:space="preserve"> </w:t>
      </w:r>
      <w:r>
        <w:t xml:space="preserve">Canton's real cross-synchronizer model and the SCU forward-compatibility rule.</w:t>
      </w:r>
    </w:p>
    <w:bookmarkStart w:id="50" w:name="X9ca0b1f8c35630cb9c1d5629df91239881476e3"/>
    <w:p>
      <w:pPr>
        <w:pStyle w:val="Heading3"/>
      </w:pPr>
      <w:r>
        <w:t xml:space="preserve">8.1 What "cross-synchronizer" means on Canton</w:t>
      </w:r>
    </w:p>
    <w:p>
      <w:pPr>
        <w:pStyle w:val="FirstParagraph"/>
      </w:pPr>
      <w:r>
        <w:t xml:space="preserve">On Canton, every contract is</w:t>
      </w:r>
      <w:r>
        <w:t xml:space="preserve"> </w:t>
      </w:r>
      <w:r>
        <w:rPr>
          <w:b/>
          <w:bCs/>
        </w:rPr>
        <w:t xml:space="preserve">assigned to exactly one synchronizer domain</w:t>
      </w:r>
      <w:r>
        <w:t xml:space="preserve"> </w:t>
      </w:r>
      <w:r>
        <w:t xml:space="preserve">at a</w:t>
      </w:r>
      <w:r>
        <w:t xml:space="preserve"> </w:t>
      </w:r>
      <w:r>
        <w:t xml:space="preserve">time; a transaction can only use contracts on the same synchronizer. Moving a</w:t>
      </w:r>
      <w:r>
        <w:t xml:space="preserve"> </w:t>
      </w:r>
      <w:r>
        <w:t xml:space="preserve">contract between synchronizers is done by the</w:t>
      </w:r>
      <w:r>
        <w:t xml:space="preserve"> </w:t>
      </w:r>
      <w:r>
        <w:rPr>
          <w:b/>
          <w:bCs/>
        </w:rPr>
        <w:t xml:space="preserve">reassignment protocol</w:t>
      </w:r>
      <w:r>
        <w:t xml:space="preserve"> </w:t>
      </w:r>
      <w:r>
        <w:t xml:space="preserve">(unassign on the source synchronizer → assign on the target), not by mutation.</w:t>
      </w:r>
      <w:r>
        <w:t xml:space="preserve"> </w:t>
      </w:r>
      <w:r>
        <w:t xml:space="preserve">A cross-synchronizer DEX therefore is not "one global pool seen everywhere"; it</w:t>
      </w:r>
      <w:r>
        <w:t xml:space="preserve"> </w:t>
      </w:r>
      <w:r>
        <w:t xml:space="preserve">is a set of per-synchronizer contracts plus a disciplined reassignment workflow</w:t>
      </w:r>
      <w:r>
        <w:t xml:space="preserve"> </w:t>
      </w:r>
      <w:r>
        <w:t xml:space="preserve">that preserves atomicity and privacy across domains.</w:t>
      </w:r>
    </w:p>
    <w:p>
      <w:pPr>
        <w:pStyle w:val="BodyText"/>
      </w:pPr>
      <w:r>
        <w:t xml:space="preserve">This is the topology-layer analogue of the per-party projection mindset shift in</w:t>
      </w:r>
      <w:r>
        <w:t xml:space="preserve"> </w:t>
      </w:r>
      <w:r>
        <w:t xml:space="preserve">§1: just as privacy is a function of who is a signatory/observer, cross-domain</w:t>
      </w:r>
      <w:r>
        <w:t xml:space="preserve"> </w:t>
      </w:r>
      <w:r>
        <w:t xml:space="preserve">reach is a function of which synchronizer each contract is assigned to and how it</w:t>
      </w:r>
      <w:r>
        <w:t xml:space="preserve"> </w:t>
      </w:r>
      <w:r>
        <w:t xml:space="preserve">is reassigned.</w:t>
      </w:r>
    </w:p>
    <w:bookmarkEnd w:id="50"/>
    <w:bookmarkStart w:id="51" w:name="X7762baae368a85af1aae5ebf60866bb1bde5eff"/>
    <w:p>
      <w:pPr>
        <w:pStyle w:val="Heading3"/>
      </w:pPr>
      <w:r>
        <w:t xml:space="preserve">8.2 Where the DEX touches the synchronizer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Single-domain v1 (today)</w:t>
            </w:r>
          </w:p>
        </w:tc>
        <w:tc>
          <w:tcPr/>
          <w:p>
            <w:pPr>
              <w:pStyle w:val="Compact"/>
            </w:pPr>
            <w:r>
              <w:t xml:space="preserve">Cross-synchronizer extension (planned)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 </w:t>
            </w:r>
            <w:r>
              <w:t xml:space="preserve">on one synchronizer;</w:t>
            </w:r>
            <w:r>
              <w:t xml:space="preserve"> </w:t>
            </w:r>
            <w:r>
              <w:rPr>
                <w:rStyle w:val="VerbatimChar"/>
              </w:rPr>
              <w:t xml:space="preserve">attestorPool</w:t>
            </w:r>
            <w:r>
              <w:t xml:space="preserve"> </w:t>
            </w:r>
            <w:r>
              <w:t xml:space="preserve">nodes all reachable there.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 </w:t>
            </w:r>
            <w:r>
              <w:t xml:space="preserve">stays on a</w:t>
            </w:r>
            <w:r>
              <w:t xml:space="preserve"> </w:t>
            </w:r>
            <w:r>
              <w:rPr>
                <w:i/>
                <w:iCs/>
              </w:rPr>
              <w:t xml:space="preserve">home</w:t>
            </w:r>
            <w:r>
              <w:t xml:space="preserve"> </w:t>
            </w:r>
            <w:r>
              <w:t xml:space="preserve">synchronizer; cross-domain swaps reassign the trader's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 </w:t>
            </w:r>
            <w:r>
              <w:t xml:space="preserve">to the home synchronizer for the duration of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, then reassign change/output 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AllocationInstruction</w:t>
            </w:r>
          </w:p>
        </w:tc>
        <w:tc>
          <w:tcPr/>
          <w:p>
            <w:pPr>
              <w:pStyle w:val="Compact"/>
            </w:pPr>
            <w:r>
              <w:t xml:space="preserve">Created and settled on the same synchronizer as the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Must become</w:t>
            </w:r>
            <w:r>
              <w:t xml:space="preserve"> </w:t>
            </w:r>
            <w:r>
              <w:rPr>
                <w:b/>
                <w:bCs/>
              </w:rPr>
              <w:t xml:space="preserve">reassignable</w:t>
            </w:r>
            <w:r>
              <w:t xml:space="preserve">: created on the trader's home synchronizer, unassigned, and assigned to the pool's synchronizer before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attestorPool</w:t>
            </w:r>
            <w:r>
              <w:t xml:space="preserve"> </w:t>
            </w:r>
            <w:r>
              <w:t xml:space="preserve">consensus</w:t>
            </w:r>
          </w:p>
        </w:tc>
        <w:tc>
          <w:tcPr/>
          <w:p>
            <w:pPr>
              <w:pStyle w:val="Compact"/>
            </w:pPr>
            <w:r>
              <w:t xml:space="preserve">All attestor parties hosted on the pool's synchronizer.</w:t>
            </w:r>
          </w:p>
        </w:tc>
        <w:tc>
          <w:tcPr/>
          <w:p>
            <w:pPr>
              <w:pStyle w:val="Compact"/>
            </w:pPr>
            <w:r>
              <w:t xml:space="preserve">Attestor set must be reachable on the synchronizer where settlement occurs; cross-domain pools imply per-synchronizer attestor membership and a reassignment-aware threshold.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compliance</w:t>
            </w:r>
          </w:p>
        </w:tc>
        <w:tc>
          <w:tcPr/>
          <w:p>
            <w:pPr>
              <w:pStyle w:val="Compact"/>
            </w:pPr>
            <w:r>
              <w:t xml:space="preserve">Node-side check on the settlement synchronizer.</w:t>
            </w:r>
          </w:p>
        </w:tc>
        <w:tc>
          <w:tcPr/>
          <w:p>
            <w:pPr>
              <w:pStyle w:val="Compact"/>
            </w:pPr>
            <w:r>
              <w:t xml:space="preserve">Compliance must be re-evaluated on the synchronizer where the leg actually settles; a leg cannot "carry" a stale attestation across a reassignment (fail-closed still holds).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identity</w:t>
            </w:r>
          </w:p>
        </w:tc>
        <w:tc>
          <w:tcPr/>
          <w:p>
            <w:pPr>
              <w:pStyle w:val="Compact"/>
            </w:pPr>
            <w:r>
              <w:t xml:space="preserve">Single-domain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from a trusted issuer on one synchronizer.</w:t>
            </w:r>
          </w:p>
        </w:tc>
        <w:tc>
          <w:tcPr/>
          <w:p>
            <w:pPr>
              <w:pStyle w:val="Compact"/>
            </w:pPr>
            <w:r>
              <w:t xml:space="preserve">Cross-domain identity (ONCHAINID / ERC-3643 / Chainlink CCID) resolved into a synchronizer-aware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; this is the deferred D3 work.</w:t>
            </w:r>
          </w:p>
        </w:tc>
      </w:tr>
    </w:tbl>
    <w:bookmarkEnd w:id="51"/>
    <w:bookmarkStart w:id="52" w:name="X3ff25ebd74ca6946f284a7256cb7cd95d1ab5c6"/>
    <w:p>
      <w:pPr>
        <w:pStyle w:val="Heading3"/>
      </w:pPr>
      <w:r>
        <w:t xml:space="preserve">8.3 The additive, non-breaking path (SCU-compliant)</w:t>
      </w:r>
    </w:p>
    <w:p>
      <w:pPr>
        <w:pStyle w:val="FirstParagraph"/>
      </w:pPr>
      <w:r>
        <w:t xml:space="preserve">Following the non-negotiable SCU rule (never mutate an existing choice's args;</w:t>
      </w:r>
      <w:r>
        <w:t xml:space="preserve"> </w:t>
      </w:r>
      <w:r>
        <w:t xml:space="preserve">extend via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appends, new serializable types, and new choices):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Append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Optional</w:t>
      </w:r>
      <w:r>
        <w:rPr>
          <w:b/>
          <w:bCs/>
        </w:rPr>
        <w:t xml:space="preserve"> </w:t>
      </w:r>
      <w:r>
        <w:rPr>
          <w:b/>
          <w:bCs/>
        </w:rPr>
        <w:t xml:space="preserve">home-synchronizer descriptor.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Optional SynchronizerScope</w:t>
      </w:r>
      <w:r>
        <w:t xml:space="preserve"> </w:t>
      </w:r>
      <w:r>
        <w:t xml:space="preserve">fields to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and the RI-level allocation</w:t>
      </w:r>
      <w:r>
        <w:t xml:space="preserve"> </w:t>
      </w:r>
      <w:r>
        <w:t xml:space="preserve">wrappers. Older single-domain contracts read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behave exactly as</w:t>
      </w:r>
      <w:r>
        <w:t xml:space="preserve"> </w:t>
      </w:r>
      <w:r>
        <w:t xml:space="preserve">today.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a new, parallel cross-domain choice.</w:t>
      </w:r>
      <w:r>
        <w:t xml:space="preserve"> </w:t>
      </w:r>
      <w:r>
        <w:t xml:space="preserve">Introduce</w:t>
      </w:r>
      <w:r>
        <w:t xml:space="preserve"> </w:t>
      </w:r>
      <w:r>
        <w:rPr>
          <w:rStyle w:val="VerbatimChar"/>
        </w:rPr>
        <w:t xml:space="preserve">PoolRules_SwapCrossDomain</w:t>
      </w:r>
      <w:r>
        <w:t xml:space="preserve"> </w:t>
      </w:r>
      <w:r>
        <w:t xml:space="preserve">alongside the unchanged</w:t>
      </w:r>
      <w:r>
        <w:t xml:space="preserve"> </w:t>
      </w:r>
      <w:r>
        <w:rPr>
          <w:rStyle w:val="VerbatimChar"/>
        </w:rPr>
        <w:t xml:space="preserve">PoolRules_Swap</w:t>
      </w:r>
      <w:r>
        <w:t xml:space="preserve">. The new</w:t>
      </w:r>
      <w:r>
        <w:t xml:space="preserve"> </w:t>
      </w:r>
      <w:r>
        <w:t xml:space="preserve">choice orchestrates the reassignment-aware flow; the original stays valid for</w:t>
      </w:r>
      <w:r>
        <w:t xml:space="preserve"> </w:t>
      </w:r>
      <w:r>
        <w:t xml:space="preserve">single-domain swaps and in-flight allocations.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reassignment explicitly as workflow, not mutation.</w:t>
      </w:r>
      <w:r>
        <w:t xml:space="preserve"> </w:t>
      </w:r>
      <w:r>
        <w:t xml:space="preserve">Cross-domain</w:t>
      </w:r>
      <w:r>
        <w:t xml:space="preserve"> </w:t>
      </w:r>
      <w:r>
        <w:t xml:space="preserve">settlement is: reassign trader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to the pool synchronizer →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there → reassign output/change holdings back. Each step is an</w:t>
      </w:r>
      <w:r>
        <w:t xml:space="preserve"> </w:t>
      </w:r>
      <w:r>
        <w:t xml:space="preserve">archive-and-recreate-style assignment, consistent with Daml-LF 2.1.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Keep atomicity at the batch boundary.</w:t>
      </w:r>
      <w:r>
        <w:t xml:space="preserve"> </w:t>
      </w:r>
      <w:r>
        <w:t xml:space="preserve">True DvP remains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on a single synchronizer; cross-domain</w:t>
      </w:r>
      <w:r>
        <w:t xml:space="preserve"> </w:t>
      </w:r>
      <w:r>
        <w:t xml:space="preserve">atomicity is achieved by reassigning all required legs onto that synchronizer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batch, never by splitting one DvP across two synchronizers.</w:t>
      </w:r>
    </w:p>
    <w:bookmarkEnd w:id="52"/>
    <w:bookmarkStart w:id="53" w:name="X60de9bed5e6603d70a9bd57ed6c194ae568df13"/>
    <w:p>
      <w:pPr>
        <w:pStyle w:val="Heading3"/>
      </w:pPr>
      <w:r>
        <w:t xml:space="preserve">8.4 Open questions specific to cross-synchronizer operation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Reassignment atomicity vs. settlement atomicity.</w:t>
      </w:r>
      <w:r>
        <w:t xml:space="preserve"> </w:t>
      </w:r>
      <w:r>
        <w:t xml:space="preserve">What is the failure model</w:t>
      </w:r>
      <w:r>
        <w:t xml:space="preserve"> </w:t>
      </w:r>
      <w:r>
        <w:t xml:space="preserve">if an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is assigned to the pool synchronizer but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then</w:t>
      </w:r>
      <w:r>
        <w:t xml:space="preserve"> </w:t>
      </w:r>
      <w:r>
        <w:t xml:space="preserve">fails — is the reassignment rolled back, or does the trader retain a</w:t>
      </w:r>
      <w:r>
        <w:t xml:space="preserve"> </w:t>
      </w:r>
      <w:r>
        <w:t xml:space="preserve">re-home-able allocation? (Maps to the transfer-failure return-to-sender rule.)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Attestor pool across synchronizers.</w:t>
      </w:r>
      <w:r>
        <w:t xml:space="preserve"> </w:t>
      </w:r>
      <w:r>
        <w:t xml:space="preserve">How is attestor membership and the</w:t>
      </w:r>
      <w:r>
        <w:t xml:space="preserve"> </w:t>
      </w:r>
      <w:r>
        <w:t xml:space="preserve">signing threshold defined when settlement can occur on more than one</w:t>
      </w:r>
      <w:r>
        <w:t xml:space="preserve"> </w:t>
      </w:r>
      <w:r>
        <w:t xml:space="preserve">synchronizer? Does each synchronizer carry its own attestor sub-pool?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Cross-domain D1 freshness.</w:t>
      </w:r>
      <w:r>
        <w:t xml:space="preserve"> </w:t>
      </w:r>
      <w:r>
        <w:t xml:space="preserve">Confirm that compliance is always re-checked on</w:t>
      </w:r>
      <w:r>
        <w:t xml:space="preserve"> </w:t>
      </w:r>
      <w:r>
        <w:t xml:space="preserve">the settling synchronizer and that no attestation is reused across a</w:t>
      </w:r>
      <w:r>
        <w:t xml:space="preserve"> </w:t>
      </w:r>
      <w:r>
        <w:t xml:space="preserve">reassignment boundary.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Tooling maturity.</w:t>
      </w:r>
      <w:r>
        <w:t xml:space="preserve"> </w:t>
      </w:r>
      <w:r>
        <w:t xml:space="preserve">Cross-synchronizer reassignment tooling is part of the</w:t>
      </w:r>
      <w:r>
        <w:t xml:space="preserve"> </w:t>
      </w:r>
      <w:r>
        <w:t xml:space="preserve">evolving Canton/Digital Asset stack; this section assumes drop-in integration</w:t>
      </w:r>
      <w:r>
        <w:t xml:space="preserve"> </w:t>
      </w:r>
      <w:r>
        <w:t xml:space="preserve">as that tooling matures (consistent with the §2 attestor-pool assumption).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1eac4ebe82c6da8aa74d16d08bf85a2f3190a4f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Node rotation in the attestor pool.</w:t>
      </w:r>
      <w:r>
        <w:t xml:space="preserve"> </w:t>
      </w:r>
      <w:r>
        <w:rPr>
          <w:rStyle w:val="VerbatimChar"/>
        </w:rPr>
        <w:t xml:space="preserve">attestorPool : [Party]</w:t>
      </w:r>
      <w:r>
        <w:t xml:space="preserve"> </w:t>
      </w:r>
      <w:r>
        <w:t xml:space="preserve">is currently</w:t>
      </w:r>
      <w:r>
        <w:t xml:space="preserve"> </w:t>
      </w:r>
      <w:r>
        <w:t xml:space="preserve">a static array. Dynamic add/remove of attestor nodes — slashing conditions for</w:t>
      </w:r>
      <w:r>
        <w:t xml:space="preserve"> </w:t>
      </w:r>
      <w:r>
        <w:t xml:space="preserve">malicious attestations and threshold/multi-signature requirements for</w:t>
      </w:r>
      <w:r>
        <w:t xml:space="preserve"> </w:t>
      </w:r>
      <w:r>
        <w:t xml:space="preserve">membership changes — needs definition, dependent on forthcoming governance</w:t>
      </w:r>
      <w:r>
        <w:t xml:space="preserve"> </w:t>
      </w:r>
      <w:r>
        <w:t xml:space="preserve">tooling.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Cross-domain identity resolution.</w:t>
      </w:r>
      <w:r>
        <w:t xml:space="preserve"> </w:t>
      </w:r>
      <w:r>
        <w:t xml:space="preserve">The architecture supports single-domain</w:t>
      </w:r>
      <w:r>
        <w:t xml:space="preserve"> </w:t>
      </w:r>
      <w:r>
        <w:t xml:space="preserve">v1 identity with forward compatibility (D3). The off-ledger resolution</w:t>
      </w:r>
      <w:r>
        <w:t xml:space="preserve"> </w:t>
      </w:r>
      <w:r>
        <w:t xml:space="preserve">mechanics for syncing external ONCHAINID / ERC-3643 attributes into the Canton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remain to be standardized (see §8).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D1 attestation shape.</w:t>
      </w:r>
      <w:r>
        <w:t xml:space="preserve"> </w:t>
      </w:r>
      <w:r>
        <w:t xml:space="preserve">Whether the contract stays oblivious (off-ledger</w:t>
      </w:r>
      <w:r>
        <w:t xml:space="preserve"> </w:t>
      </w:r>
      <w:r>
        <w:t xml:space="preserve">gate) or verifies a signed node attestation on-ledger at exercise time is open</w:t>
      </w:r>
      <w:r>
        <w:t xml:space="preserve"> </w:t>
      </w:r>
      <w:r>
        <w:t xml:space="preserve">(PLAN.md Open Questions); non-blocking via the optional hook + SCU path.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Dynamic fee hooks.</w:t>
      </w:r>
      <w:r>
        <w:t xml:space="preserve"> </w:t>
      </w:r>
      <w:r>
        <w:t xml:space="preserve">The current</w:t>
      </w:r>
      <w:r>
        <w:t xml:space="preserve"> </w:t>
      </w:r>
      <w:r>
        <w:rPr>
          <w:rStyle w:val="VerbatimChar"/>
        </w:rPr>
        <w:t xml:space="preserve">feeBps</w:t>
      </w:r>
      <w:r>
        <w:t xml:space="preserve"> </w:t>
      </w:r>
      <w:r>
        <w:t xml:space="preserve">is static. Volatility-adjusted fee</w:t>
      </w:r>
      <w:r>
        <w:t xml:space="preserve"> </w:t>
      </w:r>
      <w:r>
        <w:t xml:space="preserve">hooks (using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deviation metrics) are feasible within the SCU</w:t>
      </w:r>
      <w:r>
        <w:t xml:space="preserve"> </w:t>
      </w:r>
      <w:r>
        <w:t xml:space="preserve">framework but require modeling to avoid latency-arbitrage vectors and oracle</w:t>
      </w:r>
      <w:r>
        <w:t xml:space="preserve"> </w:t>
      </w:r>
      <w:r>
        <w:t xml:space="preserve">congestion of the settlement spine.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LP token force-upgrade semantics.</w:t>
      </w:r>
      <w:r>
        <w:t xml:space="preserve"> </w:t>
      </w:r>
      <w:r>
        <w:t xml:space="preserve">Active holdings upgrade-on-use during</w:t>
      </w:r>
      <w:r>
        <w:t xml:space="preserve"> </w:t>
      </w:r>
      <w:r>
        <w:t xml:space="preserve">factory routing, but passive LP tokens held idly do not trigger an upgrade</w:t>
      </w:r>
      <w:r>
        <w:t xml:space="preserve"> </w:t>
      </w:r>
      <w:r>
        <w:t xml:space="preserve">cycle. The threshold criteria and off-ledger events for an issuer to invoke a</w:t>
      </w:r>
      <w:r>
        <w:t xml:space="preserve"> </w:t>
      </w:r>
      <w:r>
        <w:t xml:space="preserve">force-upgrade on passive assets remain an operational policy decision for the</w:t>
      </w:r>
      <w:r>
        <w:t xml:space="preserve"> </w:t>
      </w:r>
      <w:r>
        <w:rPr>
          <w:rStyle w:val="VerbatimChar"/>
        </w:rPr>
        <w:t xml:space="preserve">CANTON_LP_REGISTRAR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Composability with the other RIs</w:t>
      </w:r>
      <w:r>
        <w:t xml:space="preserve"> </w:t>
      </w:r>
      <w:r>
        <w:t xml:space="preserve">(forward-compatibility; suite view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§3): DEX pools can be seeded with</w:t>
      </w:r>
      <w:r>
        <w:t xml:space="preserve"> </w:t>
      </w:r>
      <w:r>
        <w:t xml:space="preserve">base/quote liquidity from</w:t>
      </w:r>
      <w:r>
        <w:t xml:space="preserve"> </w:t>
      </w:r>
      <w:r>
        <w:rPr>
          <w:b/>
          <w:bCs/>
        </w:rPr>
        <w:t xml:space="preserve">cross-chain stablecoin inflows</w:t>
      </w:r>
      <w:r>
        <w:t xml:space="preserve"> </w:t>
      </w:r>
      <w:r>
        <w:t xml:space="preserve">settled via the</w:t>
      </w:r>
      <w:r>
        <w:t xml:space="preserve"> </w:t>
      </w:r>
      <w:r>
        <w:t xml:space="preserve">Stablecoin RI (</w:t>
      </w:r>
      <w:hyperlink r:id="rId55">
        <w:r>
          <w:rPr>
            <w:rStyle w:val="VerbatimChar"/>
          </w:rPr>
          <w:t xml:space="preserve">03</w:t>
        </w:r>
      </w:hyperlink>
      <w:r>
        <w:t xml:space="preserve">), and the DEX is the</w:t>
      </w:r>
      <w:r>
        <w:t xml:space="preserve"> </w:t>
      </w:r>
      <w:r>
        <w:rPr>
          <w:b/>
          <w:bCs/>
        </w:rPr>
        <w:t xml:space="preserve">secondary market</w:t>
      </w:r>
      <w:r>
        <w:t xml:space="preserve"> </w:t>
      </w:r>
      <w:r>
        <w:t xml:space="preserve">for tokens distributed by the Auction RI</w:t>
      </w:r>
      <w:r>
        <w:t xml:space="preserve"> </w:t>
      </w:r>
      <w:r>
        <w:t xml:space="preserve">(</w:t>
      </w:r>
      <w:hyperlink r:id="rId56">
        <w:r>
          <w:rPr>
            <w:rStyle w:val="VerbatimChar"/>
          </w:rPr>
          <w:t xml:space="preserve">04</w:t>
        </w:r>
      </w:hyperlink>
      <w:r>
        <w:t xml:space="preserve">) — both over the same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spine, with no parallel settlement path.</w:t>
      </w:r>
    </w:p>
    <w:p>
      <w:r>
        <w:pict>
          <v:rect style="width:0;height:1.5pt" o:hralign="center" o:hrstd="t" o:hr="t"/>
        </w:pict>
      </w:r>
    </w:p>
    <w:bookmarkEnd w:id="57"/>
    <w:bookmarkStart w:id="6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All interface, template, choice, and field names in this report are grounded in</w:t>
      </w:r>
      <w:r>
        <w:t xml:space="preserve"> </w:t>
      </w:r>
      <w:r>
        <w:t xml:space="preserve">real source in this workspace (verified 2026-06-24). Authoritative sources: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canton-specs/experiments/cip112-settlement/daml/OpenZeppelin/Experimental/Settlement/Cip112.daml</w:t>
      </w:r>
      <w:r>
        <w:t xml:space="preserve"> </w:t>
      </w:r>
      <w:r>
        <w:t xml:space="preserve">(mirrored byte-identically in</w:t>
      </w:r>
      <w:r>
        <w:t xml:space="preserve"> </w:t>
      </w:r>
      <w:r>
        <w:rPr>
          <w:rStyle w:val="VerbatimChar"/>
        </w:rPr>
        <w:t xml:space="preserve">canton-contracts/experiments/cip112-settlement/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AL-7 primitives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rPr>
          <w:rStyle w:val="VerbatimChar"/>
        </w:rPr>
        <w:t xml:space="preserve">access-control/</w:t>
      </w:r>
      <w:r>
        <w:t xml:space="preserve">,</w:t>
      </w:r>
      <w:r>
        <w:t xml:space="preserve"> </w:t>
      </w:r>
      <w:r>
        <w:rPr>
          <w:rStyle w:val="VerbatimChar"/>
        </w:rPr>
        <w:t xml:space="preserve">ownable/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pausable/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OpenZeppelin.AccessControl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OpenZeppelin.Ownable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OpenZeppelin.Pausable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Holdings / forced-burn / rules / preapproval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canton-token-template/simple-token/daml/SimpleToken/{Holding,Rules,Preapproval}.daml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Vault / oracle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canton-stablecoin/stablecoin/daml/Stablecoin/{Vault,Oracle}.daml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Credential gating / verification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zk-credential-gateway/daml/src/ZkCredentialGateway/{GatedAction,Verification,Types}.daml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Typed D3 identity (KycClaim, TrustedIssuerRegistry)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canton-specs/experiments/identity-hook-shape-b/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identity-hook-upgrade-*/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 authority (D1–D4), scope, SCU rule</w:t>
      </w:r>
      <w:r>
        <w:t xml:space="preserve"> </w:t>
      </w:r>
      <w:r>
        <w:t xml:space="preserve">— root</w:t>
      </w:r>
      <w:r>
        <w:t xml:space="preserve"> </w:t>
      </w:r>
      <w:hyperlink r:id="rId58">
        <w:r>
          <w:rPr>
            <w:rStyle w:val="VerbatimChar"/>
          </w:rPr>
          <w:t xml:space="preserve">PLAN.md</w:t>
        </w:r>
      </w:hyperlink>
      <w:r>
        <w:t xml:space="preserve"> </w:t>
      </w:r>
      <w:r>
        <w:t xml:space="preserve">(Decision Log) and</w:t>
      </w:r>
      <w:r>
        <w:t xml:space="preserve"> </w:t>
      </w:r>
      <w:hyperlink r:id="rId59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(§Decision Authority); briefing in</w:t>
      </w:r>
      <w:r>
        <w:t xml:space="preserve"> </w:t>
      </w:r>
      <w:hyperlink r:id="rId60">
        <w:r>
          <w:rPr>
            <w:rStyle w:val="VerbatimChar"/>
          </w:rPr>
          <w:t xml:space="preserve">docs/research/RI_RESEARCH_BRIEFING.md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Grant scope / milestones / deliverables (source of truth)</w:t>
      </w:r>
      <w:r>
        <w:t xml:space="preserve"> </w:t>
      </w:r>
      <w:r>
        <w:t xml:space="preserve">—</w:t>
      </w:r>
      <w:r>
        <w:t xml:space="preserve"> </w:t>
      </w:r>
      <w:hyperlink r:id="rId12">
        <w:r>
          <w:rPr>
            <w:rStyle w:val="VerbatimChar"/>
          </w:rPr>
          <w:t xml:space="preserve">docs/research/canton-ecosystem-grant-proposal.md</w:t>
        </w:r>
      </w:hyperlink>
      <w:r>
        <w:t xml:space="preserve"> </w:t>
      </w:r>
      <w:r>
        <w:t xml:space="preserve">(PR #298, approved; CIP-56→CIP-0112 retarget) and the distilled</w:t>
      </w:r>
      <w:r>
        <w:t xml:space="preserve"> </w:t>
      </w:r>
      <w:hyperlink r:id="rId13">
        <w:r>
          <w:rPr>
            <w:rStyle w:val="VerbatimChar"/>
          </w:rPr>
          <w:t xml:space="preserve">M2_DEX_SCOPE.md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Existing RI/settlement architecture spec</w:t>
      </w:r>
      <w:r>
        <w:t xml:space="preserve"> </w:t>
      </w:r>
      <w:r>
        <w:t xml:space="preserve">—</w:t>
      </w:r>
      <w:r>
        <w:t xml:space="preserve"> </w:t>
      </w:r>
      <w:hyperlink r:id="rId61">
        <w:r>
          <w:rPr>
            <w:rStyle w:val="VerbatimChar"/>
          </w:rPr>
          <w:t xml:space="preserve">canton-specs/docs/architecture/cip0112-m1-ri-spec.md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Diagram tooling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(presets:</w:t>
      </w:r>
      <w:r>
        <w:t xml:space="preserve"> </w:t>
      </w:r>
      <w:r>
        <w:t xml:space="preserve">Privacy DEX, Batch DvP, Multi-leg Settlement).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Validation ladder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daml-lint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daml-props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daml-verify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Token Standard V2 upstream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(source-evidence pin; import gated per PLAN.md).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BitSafe cBTC node-side capability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— cited as ecosystem</w:t>
      </w:r>
      <w:r>
        <w:t xml:space="preserve"> </w:t>
      </w:r>
      <w:r>
        <w:t xml:space="preserve">precedent for node-side attestation; not vendored here.</w:t>
      </w:r>
    </w:p>
    <w:p>
      <w:pPr>
        <w:pStyle w:val="BlockText"/>
      </w:pPr>
      <w:r>
        <w:rPr>
          <w:b/>
          <w:bCs/>
        </w:rPr>
        <w:t xml:space="preserve">Removed in review:</w:t>
      </w:r>
      <w:r>
        <w:t xml:space="preserve"> </w:t>
      </w:r>
      <w:r>
        <w:t xml:space="preserve">the original draft cited external/non-workspace URLs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srikanth-bitdynamics/Canton-Dex-Reference-Implementation</w:t>
      </w:r>
      <w:r>
        <w:t xml:space="preserve"> </w:t>
      </w:r>
      <w:r>
        <w:t xml:space="preserve">GitHub repo,</w:t>
      </w:r>
      <w:r>
        <w:t xml:space="preserve"> </w:t>
      </w:r>
      <w:r>
        <w:t xml:space="preserve">Medium ecosystem round-ups, and a CoinStats "fundamental analysis" page) as</w:t>
      </w:r>
      <w:r>
        <w:t xml:space="preserve"> </w:t>
      </w:r>
      <w:r>
        <w:t xml:space="preserve">authoritative sources. None are part of this workspace or an authoritative</w:t>
      </w:r>
      <w:r>
        <w:t xml:space="preserve"> </w:t>
      </w:r>
      <w:r>
        <w:t xml:space="preserve">spec; they were removed and replaced with the workspace-grounded references</w:t>
      </w:r>
      <w:r>
        <w:t xml:space="preserve"> </w:t>
      </w:r>
      <w:r>
        <w:t xml:space="preserve">above. See the review record in</w:t>
      </w:r>
      <w:r>
        <w:t xml:space="preserve"> </w:t>
      </w:r>
      <w:hyperlink r:id="rId62">
        <w:r>
          <w:rPr>
            <w:rStyle w:val="VerbatimChar"/>
          </w:rPr>
          <w:t xml:space="preserve">../reviews/2026-06-24T21-54-54Z_REVIEW.md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Re-review 2026-06-24 (expert "blueprint" pass):</w:t>
      </w:r>
      <w:r>
        <w:t xml:space="preserve"> </w:t>
      </w:r>
      <w:r>
        <w:t xml:space="preserve">a second expert draft</w:t>
      </w:r>
      <w:r>
        <w:t xml:space="preserve"> </w:t>
      </w:r>
      <w:r>
        <w:t xml:space="preserve">(a US-financial-regulation-framed blueprint) was assessed against this report.</w:t>
      </w:r>
      <w:r>
        <w:t xml:space="preserve"> </w:t>
      </w:r>
      <w:r>
        <w:t xml:space="preserve">Its verifiable signal — the non-custodial / no-unilateral-execution property</w:t>
      </w:r>
      <w:r>
        <w:t xml:space="preserve"> </w:t>
      </w:r>
      <w:r>
        <w:t xml:space="preserve">(§7.1), an institutional maker-checker extension (§3), and the Daml-3.x</w:t>
      </w:r>
      <w:r>
        <w:t xml:space="preserve"> </w:t>
      </w:r>
      <w:r>
        <w:t xml:space="preserve">retroactive-interface-instance removal (§3) — was integrated. Its</w:t>
      </w:r>
      <w:r>
        <w:t xml:space="preserve"> </w:t>
      </w:r>
      <w:r>
        <w:t xml:space="preserve">non-verifiable content was rejected: an order-book-first reframe and the</w:t>
      </w:r>
      <w:r>
        <w:t xml:space="preserve"> </w:t>
      </w:r>
      <w:r>
        <w:t xml:space="preserve">fabricated templates</w:t>
      </w:r>
      <w:r>
        <w:t xml:space="preserve"> </w:t>
      </w:r>
      <w:r>
        <w:rPr>
          <w:rStyle w:val="VerbatimChar"/>
        </w:rPr>
        <w:t xml:space="preserve">Market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MatchedPair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OraclePrice</w:t>
      </w:r>
      <w:r>
        <w:t xml:space="preserve"> </w:t>
      </w:r>
      <w:r>
        <w:t xml:space="preserve">(contradicts the grant's AMM-lead / CLOB-as-parameterization framing);</w:t>
      </w:r>
      <w:r>
        <w:t xml:space="preserve"> </w:t>
      </w:r>
      <w:r>
        <w:t xml:space="preserve">fabricated</w:t>
      </w:r>
      <w:r>
        <w:t xml:space="preserve"> </w:t>
      </w:r>
      <w:r>
        <w:rPr>
          <w:rStyle w:val="VerbatimChar"/>
        </w:rPr>
        <w:t xml:space="preserve">MakerChecker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GiveProposed</w:t>
      </w:r>
      <w:r>
        <w:t xml:space="preserve"> </w:t>
      </w:r>
      <w:r>
        <w:t xml:space="preserve">choices;</w:t>
      </w:r>
      <w:r>
        <w:t xml:space="preserve"> </w:t>
      </w:r>
      <w:r>
        <w:rPr>
          <w:rStyle w:val="VerbatimChar"/>
        </w:rPr>
        <w:t xml:space="preserve">FROST</w:t>
      </w:r>
      <w:r>
        <w:t xml:space="preserve"> </w:t>
      </w:r>
      <w:r>
        <w:t xml:space="preserve">signatures (absent</w:t>
      </w:r>
      <w:r>
        <w:t xml:space="preserve"> </w:t>
      </w:r>
      <w:r>
        <w:t xml:space="preserve">from the workspace);</w:t>
      </w:r>
      <w:r>
        <w:t xml:space="preserve"> </w:t>
      </w:r>
      <w:r>
        <w:rPr>
          <w:rStyle w:val="VerbatimChar"/>
        </w:rPr>
        <w:t xml:space="preserve">ComplianceRegistry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BlacklistValidator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ClaimsValidator</w:t>
      </w:r>
      <w:r>
        <w:t xml:space="preserve">; "Lock by State / Lock by Archiving" terminology (the real</w:t>
      </w:r>
      <w:r>
        <w:t xml:space="preserve"> </w:t>
      </w:r>
      <w:r>
        <w:t xml:space="preserve">mechanism is archive-and-recreate, already described); and the entire</w:t>
      </w:r>
      <w:r>
        <w:t xml:space="preserve"> </w:t>
      </w:r>
      <w:r>
        <w:t xml:space="preserve">OCC /</w:t>
      </w:r>
      <w:r>
        <w:t xml:space="preserve"> </w:t>
      </w:r>
      <w:r>
        <w:rPr>
          <w:i/>
          <w:iCs/>
        </w:rPr>
        <w:t xml:space="preserve">Espinoza</w:t>
      </w:r>
      <w:r>
        <w:t xml:space="preserve"> </w:t>
      </w:r>
      <w:r>
        <w:t xml:space="preserve">/ FDICIA / SOX citation set with its external "Works cited"</w:t>
      </w:r>
      <w:r>
        <w:t xml:space="preserve"> </w:t>
      </w:r>
      <w:r>
        <w:t xml:space="preserve">URLs (non-workspace, non-spec — house conventions bar them). Record:</w:t>
      </w:r>
      <w:r>
        <w:t xml:space="preserve"> </w:t>
      </w:r>
      <w:hyperlink r:id="rId63">
        <w:r>
          <w:rPr>
            <w:rStyle w:val="VerbatimChar"/>
          </w:rPr>
          <w:t xml:space="preserve">../reviews/2026-06-24T23-29-57Z_REVIEW.md</w:t>
        </w:r>
      </w:hyperlink>
      <w:r>
        <w:t xml:space="preserve">.</w:t>
      </w:r>
    </w:p>
    <w:p>
      <w:r>
        <w:br w:type="page"/>
      </w:r>
    </w:p>
    <w:p>
      <w:pPr>
        <w:pStyle w:val="BlockText"/>
      </w:pPr>
      <w:r>
        <w:rPr>
          <w:b/>
          <w:bCs/>
        </w:rPr>
        <w:t xml:space="preserve">CONFIDENTIAL — OpenZeppelin internal · non-public reference design · not for external distribution</w:t>
      </w:r>
    </w:p>
    <w:bookmarkEnd w:id="64"/>
    <w:bookmarkEnd w:id="65"/>
    <w:bookmarkStart w:id="109" w:name="X5def80c2459207669ecebae50d66f7040bcb510"/>
    <w:p>
      <w:pPr>
        <w:pStyle w:val="Heading1"/>
      </w:pPr>
      <w:r>
        <w:t xml:space="preserve">Architectural Overview Report: Institutional Lending Protocol on Canton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reviewed reference-design report</w:t>
      </w:r>
      <w:r>
        <w:t xml:space="preserve">, non-public, outside the committed</w:t>
      </w:r>
      <w:r>
        <w:t xml:space="preserve"> </w:t>
      </w:r>
      <w:r>
        <w:t xml:space="preserve">M1 public-library surface. This is RI #2 of four — see the suite-level view in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and the index</w:t>
      </w:r>
      <w:r>
        <w:t xml:space="preserve"> </w:t>
      </w:r>
      <w:hyperlink r:id="rId11">
        <w:r>
          <w:rPr>
            <w:rStyle w:val="VerbatimChar"/>
          </w:rPr>
          <w:t xml:space="preserve">README.md</w:t>
        </w:r>
      </w:hyperlink>
      <w:r>
        <w:t xml:space="preserve">. It describes a</w:t>
      </w:r>
      <w:r>
        <w:t xml:space="preserve"> </w:t>
      </w:r>
      <w:r>
        <w:rPr>
          <w:i/>
          <w:iCs/>
        </w:rPr>
        <w:t xml:space="preserve">reference design</w:t>
      </w:r>
      <w:r>
        <w:t xml:space="preserve"> </w:t>
      </w:r>
      <w:r>
        <w:t xml:space="preserve">grounded in the</w:t>
      </w:r>
      <w:r>
        <w:t xml:space="preserve"> </w:t>
      </w:r>
      <w:r>
        <w:t xml:space="preserve">real OpenZeppelin Canton components in this workspace;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claim of</w:t>
      </w:r>
      <w:r>
        <w:t xml:space="preserve"> </w:t>
      </w:r>
      <w:r>
        <w:t xml:space="preserve">M1/M3 acceptance, conformance, audit readiness, or production readiness.</w:t>
      </w:r>
    </w:p>
    <w:p>
      <w:pPr>
        <w:pStyle w:val="BlockText"/>
      </w:pPr>
      <w:r>
        <w:rPr>
          <w:b/>
          <w:bCs/>
        </w:rPr>
        <w:t xml:space="preserve">Google Docs import:</w:t>
      </w:r>
      <w:r>
        <w:t xml:space="preserve"> </w:t>
      </w:r>
      <w:r>
        <w:rPr>
          <w:rStyle w:val="VerbatimChar"/>
        </w:rPr>
        <w:t xml:space="preserve">File → Open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 Docs (or paste with</w:t>
      </w:r>
      <w:r>
        <w:t xml:space="preserve"> </w:t>
      </w:r>
      <w:r>
        <w:rPr>
          <w:rStyle w:val="VerbatimChar"/>
        </w:rPr>
        <w:t xml:space="preserve">Edit → Paste</w:t>
      </w:r>
      <w:r>
        <w:t xml:space="preserve">). H1/H2/H3 headings drive the Docs outline pane; the tables</w:t>
      </w:r>
      <w:r>
        <w:t xml:space="preserve"> </w:t>
      </w:r>
      <w:r>
        <w:t xml:space="preserve">import cleanly; apply a monospace paragraph style to fenced code blocks after</w:t>
      </w:r>
      <w:r>
        <w:t xml:space="preserve"> </w:t>
      </w:r>
      <w:r>
        <w:t xml:space="preserve">import. Mermaid blocks do not render in Docs — render them with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and paste the image, keeping the fenced source.</w:t>
      </w:r>
    </w:p>
    <w:p>
      <w:pPr>
        <w:pStyle w:val="BlockText"/>
      </w:pPr>
      <w:r>
        <w:rPr>
          <w:b/>
          <w:bCs/>
        </w:rPr>
        <w:t xml:space="preserve">Source-grounding tags</w:t>
      </w:r>
      <w:r>
        <w:t xml:space="preserve"> </w:t>
      </w:r>
      <w:r>
        <w:t xml:space="preserve">(used throughout):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real code in the M1 library base (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canton-contracts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real code in an evidence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canton-token-template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,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), not</w:t>
      </w:r>
      <w:r>
        <w:t xml:space="preserve"> </w:t>
      </w:r>
      <w:r>
        <w:t xml:space="preserve">the M1 surface ·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Splice / CIP reference, not vendored here ·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proposed RI-level design, not built in M1 scope.</w:t>
      </w:r>
    </w:p>
    <w:p>
      <w:pPr>
        <w:pStyle w:val="BlockText"/>
      </w:pPr>
      <w:r>
        <w:rPr>
          <w:b/>
          <w:bCs/>
        </w:rPr>
        <w:t xml:space="preserve">Design priority order</w:t>
      </w:r>
      <w:r>
        <w:t xml:space="preserve"> </w:t>
      </w:r>
      <w:r>
        <w:t xml:space="preserve">governs every interface and snippet, in this exact</w:t>
      </w:r>
      <w:r>
        <w:t xml:space="preserve"> </w:t>
      </w:r>
      <w:r>
        <w:t xml:space="preserve">order:</w:t>
      </w:r>
      <w:r>
        <w:t xml:space="preserve"> </w:t>
      </w:r>
      <w:r>
        <w:rPr>
          <w:b/>
          <w:bCs/>
        </w:rPr>
        <w:t xml:space="preserve">1) Readability → 2) Simplicity → 3) Security → 4) Auditability.</w:t>
      </w:r>
    </w:p>
    <w:p>
      <w:pPr>
        <w:pStyle w:val="BlockText"/>
      </w:pPr>
      <w:r>
        <w:rPr>
          <w:b/>
          <w:bCs/>
        </w:rPr>
        <w:t xml:space="preserve">Grant alignment</w:t>
      </w:r>
      <w:r>
        <w:t xml:space="preserve"> </w:t>
      </w:r>
      <w:r>
        <w:t xml:space="preserve">(source of truth:</w:t>
      </w:r>
      <w:r>
        <w:t xml:space="preserve"> </w:t>
      </w:r>
      <w:hyperlink r:id="rId12">
        <w:r>
          <w:rPr>
            <w:rStyle w:val="VerbatimChar"/>
          </w:rPr>
          <w:t xml:space="preserve">../research/canton-ecosystem-grant-proposal.md</w:t>
        </w:r>
      </w:hyperlink>
      <w:r>
        <w:t xml:space="preserve">,</w:t>
      </w:r>
      <w:r>
        <w:t xml:space="preserve"> </w:t>
      </w:r>
      <w:r>
        <w:t xml:space="preserve">scope lock:</w:t>
      </w:r>
      <w:r>
        <w:t xml:space="preserve"> </w:t>
      </w:r>
      <w:hyperlink r:id="rId66">
        <w:r>
          <w:rPr>
            <w:rStyle w:val="VerbatimChar"/>
          </w:rPr>
          <w:t xml:space="preserve">../../M3_LENDING_SCOPE.md</w:t>
        </w:r>
      </w:hyperlink>
      <w:r>
        <w:t xml:space="preserve">): this is</w:t>
      </w:r>
      <w:r>
        <w:t xml:space="preserve"> </w:t>
      </w:r>
      <w:r>
        <w:rPr>
          <w:b/>
          <w:bCs/>
        </w:rPr>
        <w:t xml:space="preserve">RI #2 (Lending Protocol)</w:t>
      </w:r>
      <w:r>
        <w:t xml:space="preserve">. This document is the</w:t>
      </w:r>
      <w:r>
        <w:t xml:space="preserve"> </w:t>
      </w:r>
      <w:r>
        <w:rPr>
          <w:b/>
          <w:bCs/>
        </w:rPr>
        <w:t xml:space="preserve">Architecture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deliverable, authored in</w:t>
      </w:r>
      <w:r>
        <w:t xml:space="preserve"> </w:t>
      </w:r>
      <w:r>
        <w:rPr>
          <w:b/>
          <w:bCs/>
        </w:rPr>
        <w:t xml:space="preserve">grant M1</w:t>
      </w:r>
      <w:r>
        <w:t xml:space="preserve"> </w:t>
      </w:r>
      <w:r>
        <w:t xml:space="preserve">(research &amp; design) for</w:t>
      </w:r>
      <w:r>
        <w:t xml:space="preserve"> </w:t>
      </w:r>
      <w:r>
        <w:t xml:space="preserve">the Lending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grant M3</w:t>
      </w:r>
      <w:r>
        <w:t xml:space="preserve"> </w:t>
      </w:r>
      <w:r>
        <w:t xml:space="preserve">(Q3 2026). Its companion</w:t>
      </w:r>
      <w:r>
        <w:t xml:space="preserve"> </w:t>
      </w:r>
      <w:r>
        <w:t xml:space="preserve">deliverables — working reference code, demo front-end, threat model, and (where</w:t>
      </w:r>
      <w:r>
        <w:t xml:space="preserve"> </w:t>
      </w:r>
      <w:r>
        <w:t xml:space="preserve">relevant) an FI evaluation guide — are</w:t>
      </w:r>
      <w:r>
        <w:t xml:space="preserve"> </w:t>
      </w:r>
      <w:r>
        <w:rPr>
          <w:b/>
          <w:bCs/>
        </w:rPr>
        <w:t xml:space="preserve">named here but delivered in M3</w:t>
      </w:r>
      <w:r>
        <w:t xml:space="preserve"> </w:t>
      </w:r>
      <w:r>
        <w:t xml:space="preserve">(MIT-licensed). The report honors the</w:t>
      </w:r>
      <w:r>
        <w:t xml:space="preserve"> </w:t>
      </w:r>
      <w:r>
        <w:rPr>
          <w:b/>
          <w:bCs/>
        </w:rPr>
        <w:t xml:space="preserve">CIP-56 → CIP-0112 / Token Standard V2</w:t>
      </w:r>
      <w:r>
        <w:rPr>
          <w:b/>
          <w:bCs/>
        </w:rPr>
        <w:t xml:space="preserve"> </w:t>
      </w:r>
      <w:r>
        <w:rPr>
          <w:b/>
          <w:bCs/>
        </w:rPr>
        <w:t xml:space="preserve">retarget</w:t>
      </w:r>
      <w:r>
        <w:t xml:space="preserve">: settlement builds only on V2 abstractions.</w:t>
      </w:r>
    </w:p>
    <w:p>
      <w:r>
        <w:pict>
          <v:rect style="width:0;height:1.5pt" o:hralign="center" o:hrstd="t" o:hr="t"/>
        </w:pict>
      </w:r>
    </w:p>
    <w:bookmarkStart w:id="70" w:name="X2436c7592191e23c7b8e313e7429c2679a31a1c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t xml:space="preserve">This Reference Implementation (RI) is a fixed-rate, overcollateralized,</w:t>
      </w:r>
      <w:r>
        <w:t xml:space="preserve"> </w:t>
      </w:r>
      <w:r>
        <w:t xml:space="preserve">permissioned lending protocol designed for the Canton Network. It is a blueprint</w:t>
      </w:r>
      <w:r>
        <w:t xml:space="preserve"> </w:t>
      </w:r>
      <w:r>
        <w:t xml:space="preserve">for regulated DeFi lending workflows built around the</w:t>
      </w:r>
      <w: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— an isolated</w:t>
      </w:r>
      <w:r>
        <w:t xml:space="preserve"> </w:t>
      </w:r>
      <w:r>
        <w:t xml:space="preserve">collateralized debt position (CDP) mapped onto Canton's privacy and settlement</w:t>
      </w:r>
      <w:r>
        <w:t xml:space="preserve"> </w:t>
      </w:r>
      <w:r>
        <w:t xml:space="preserve">primitives.</w:t>
      </w:r>
    </w:p>
    <w:p>
      <w:pPr>
        <w:pStyle w:val="BodyText"/>
      </w:pPr>
      <w:r>
        <w:t xml:space="preserve">The architecture adapts the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 </w:t>
      </w:r>
      <w:r>
        <w:t xml:space="preserve">codebase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and wires</w:t>
      </w:r>
      <w:r>
        <w:t xml:space="preserve"> </w:t>
      </w:r>
      <w:r>
        <w:t xml:space="preserve">it onto the</w:t>
      </w:r>
      <w:r>
        <w:t xml:space="preserve"> </w:t>
      </w:r>
      <w:r>
        <w:rPr>
          <w:b/>
          <w:bCs/>
        </w:rPr>
        <w:t xml:space="preserve">CIP-0112 / Token Standard V2 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OpenZeppelin.Experimental.Settlement.Cip112</w:t>
      </w:r>
      <w:r>
        <w:t xml:space="preserve">). It embeds credential gating via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and capability-based access control via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, combining DeFi composability with</w:t>
      </w:r>
      <w:r>
        <w:t xml:space="preserve"> </w:t>
      </w:r>
      <w:r>
        <w:t xml:space="preserve">institutional compliance prerequisites. The target utility is tokenized treasury</w:t>
      </w:r>
      <w:r>
        <w:t xml:space="preserve"> </w:t>
      </w:r>
      <w:r>
        <w:t xml:space="preserve">operations, collateral mobility, and stablecoin issuance for institutional</w:t>
      </w:r>
      <w:r>
        <w:t xml:space="preserve"> </w:t>
      </w:r>
      <w:r>
        <w:t xml:space="preserve">actors who require deterministic outcomes with operational privacy.</w:t>
      </w:r>
    </w:p>
    <w:bookmarkStart w:id="67" w:name="Xbe9092b744aca8f220a766eba2ffc5904307782"/>
    <w:p>
      <w:pPr>
        <w:pStyle w:val="Heading3"/>
      </w:pPr>
      <w:r>
        <w:t xml:space="preserve">Educational Framing: Contract-per-Vault vs. Share-Accounting</w:t>
      </w:r>
    </w:p>
    <w:p>
      <w:pPr>
        <w:pStyle w:val="FirstParagraph"/>
      </w:pPr>
      <w:r>
        <w:t xml:space="preserve">Canton's structural paradigm diverges sharply from Ethereum's ERC-4626. Under</w:t>
      </w:r>
      <w:r>
        <w:t xml:space="preserve"> </w:t>
      </w:r>
      <w:r>
        <w:t xml:space="preserve">ERC-4626, a single globally visible contract manages pooled liquidity, debt</w:t>
      </w:r>
      <w:r>
        <w:t xml:space="preserve"> </w:t>
      </w:r>
      <w:r>
        <w:t xml:space="preserve">shares, and dynamic interest accrual for all participants — a monolithic state</w:t>
      </w:r>
      <w:r>
        <w:t xml:space="preserve"> </w:t>
      </w:r>
      <w:r>
        <w:t xml:space="preserve">that broadcasts every participant's collateral balance and liquidation</w:t>
      </w:r>
      <w:r>
        <w:t xml:space="preserve"> </w:t>
      </w:r>
      <w:r>
        <w:t xml:space="preserve">threshold publicly.</w:t>
      </w:r>
    </w:p>
    <w:p>
      <w:pPr>
        <w:pStyle w:val="BodyText"/>
      </w:pPr>
      <w:r>
        <w:t xml:space="preserve">Canton operates on a UTXO-like model driven by Daml. The</w:t>
      </w:r>
      <w:r>
        <w:t xml:space="preserve"> </w:t>
      </w:r>
      <w:r>
        <w:rPr>
          <w:b/>
          <w:bCs/>
        </w:rPr>
        <w:t xml:space="preserve">vault-as-contract</w:t>
      </w:r>
      <w:r>
        <w:t xml:space="preserve"> </w:t>
      </w:r>
      <w:r>
        <w:t xml:space="preserve">model deploys a discrete, isolated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contract for each borrower-issuer</w:t>
      </w:r>
      <w:r>
        <w:t xml:space="preserve"> </w:t>
      </w:r>
      <w:r>
        <w:t xml:space="preserve">relationship. This enforces Canton's per-party-projection privacy: a borrower's</w:t>
      </w:r>
      <w:r>
        <w:t xml:space="preserve"> </w:t>
      </w:r>
      <w:r>
        <w:t xml:space="preserve">collateral, debt, and liquidation threshold are concealed from the broader</w:t>
      </w:r>
      <w:r>
        <w:t xml:space="preserve"> </w:t>
      </w:r>
      <w:r>
        <w:t xml:space="preserve">network — observable only to the borrower, the vault issuer, and any regulatory</w:t>
      </w:r>
      <w:r>
        <w:t xml:space="preserve"> </w:t>
      </w:r>
      <w:r>
        <w:t xml:space="preserve">nodes explicitly placed in the contract's observer set. Replacing dynamic,</w:t>
      </w:r>
      <w:r>
        <w:t xml:space="preserve"> </w:t>
      </w:r>
      <w:r>
        <w:t xml:space="preserve">algorithmic rate curves with</w:t>
      </w:r>
      <w:r>
        <w:t xml:space="preserve"> </w:t>
      </w:r>
      <w:r>
        <w:rPr>
          <w:b/>
          <w:bCs/>
        </w:rPr>
        <w:t xml:space="preserve">fixed-rate, term-locked</w:t>
      </w:r>
      <w:r>
        <w:t xml:space="preserve"> </w:t>
      </w:r>
      <w:r>
        <w:t xml:space="preserve">parameters radically</w:t>
      </w:r>
      <w:r>
        <w:t xml:space="preserve"> </w:t>
      </w:r>
      <w:r>
        <w:t xml:space="preserve">simplifies auditability and yields a predictable primitive that is verifiable by</w:t>
      </w:r>
      <w:r>
        <w:t xml:space="preserve"> </w:t>
      </w:r>
      <w:r>
        <w:t xml:space="preserve">formal methods, avoiding the exploit vectors of utilization-based rate curves.</w:t>
      </w:r>
    </w:p>
    <w:p>
      <w:pPr>
        <w:pStyle w:val="BodyText"/>
      </w:pPr>
      <w:r>
        <w:t xml:space="preserve">This is a deliberate departure from OpenZeppelin's own ERC-4626 tokenized-vault</w:t>
      </w:r>
      <w:r>
        <w:t xml:space="preserve"> </w:t>
      </w:r>
      <w:r>
        <w:t xml:space="preserve">lineage (which the grant cites as cross-ecosystem experience): a share-accounting</w:t>
      </w:r>
      <w:r>
        <w:t xml:space="preserve"> </w:t>
      </w:r>
      <w:r>
        <w:t xml:space="preserve">vault — one contract tracking a pooled underlying-to-share exchange rate, updated</w:t>
      </w:r>
      <w:r>
        <w:t xml:space="preserve"> </w:t>
      </w:r>
      <w:r>
        <w:t xml:space="preserve">by a</w:t>
      </w:r>
      <w:r>
        <w:t xml:space="preserve"> </w:t>
      </w:r>
      <w:r>
        <w:rPr>
          <w:rStyle w:val="VerbatimChar"/>
        </w:rPr>
        <w:t xml:space="preserve">UpdateSharePrice</w:t>
      </w:r>
      <w:r>
        <w:t xml:space="preserve">-style choice — is an EVM-shaped pattern, not a</w:t>
      </w:r>
      <w:r>
        <w:t xml:space="preserve"> </w:t>
      </w:r>
      <w:r>
        <w:t xml:space="preserve">Canton-idiomatic one, and it would broadcast pooled positions. The reference</w:t>
      </w:r>
      <w:r>
        <w:t xml:space="preserve"> </w:t>
      </w:r>
      <w:r>
        <w:t xml:space="preserve">design is also explicitly</w:t>
      </w:r>
      <w:r>
        <w:t xml:space="preserve"> </w:t>
      </w:r>
      <w:r>
        <w:rPr>
          <w:b/>
          <w:bCs/>
        </w:rPr>
        <w:t xml:space="preserve">keyless</w:t>
      </w:r>
      <w:r>
        <w:t xml:space="preserve">: there is no</w:t>
      </w:r>
      <w:r>
        <w:t xml:space="preserve"> </w:t>
      </w:r>
      <w:r>
        <w:rPr>
          <w:rStyle w:val="VerbatimChar"/>
        </w:rPr>
        <w:t xml:space="preserve">(operator, vaultId)</w:t>
      </w:r>
      <w:r>
        <w:t xml:space="preserve">-keyed</w:t>
      </w:r>
      <w:r>
        <w:t xml:space="preserve"> </w:t>
      </w:r>
      <w:r>
        <w:rPr>
          <w:rStyle w:val="VerbatimChar"/>
        </w:rPr>
        <w:t xml:space="preserve">VaultState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VaultConfig</w:t>
      </w:r>
      <w:r>
        <w:t xml:space="preserve"> </w:t>
      </w:r>
      <w:r>
        <w:t xml:space="preserve">singleton resolved by</w:t>
      </w:r>
      <w:r>
        <w:t xml:space="preserve"> </w:t>
      </w:r>
      <w:r>
        <w:rPr>
          <w:rStyle w:val="VerbatimChar"/>
        </w:rPr>
        <w:t xml:space="preserve">fetchByKey</w:t>
      </w:r>
      <w:r>
        <w:t xml:space="preserve">. Daml-LF 2.1 has</w:t>
      </w:r>
      <w:r>
        <w:t xml:space="preserve"> </w:t>
      </w:r>
      <w:r>
        <w:t xml:space="preserve">no contract keys; configuration (</w:t>
      </w:r>
      <w:r>
        <w:rPr>
          <w:rStyle w:val="VerbatimChar"/>
        </w:rPr>
        <w:t xml:space="preserve">VaultParams</w:t>
      </w:r>
      <w:r>
        <w:t xml:space="preserve">) and state (</w:t>
      </w:r>
      <w:r>
        <w:rPr>
          <w:rStyle w:val="VerbatimChar"/>
        </w:rPr>
        <w:t xml:space="preserve">Vault</w:t>
      </w:r>
      <w:r>
        <w:t xml:space="preserve">) are separate</w:t>
      </w:r>
      <w:r>
        <w:t xml:space="preserve"> </w:t>
      </w:r>
      <w:r>
        <w:rPr>
          <w:i/>
          <w:iCs/>
        </w:rPr>
        <w:t xml:space="preserve">contracts</w:t>
      </w:r>
      <w:r>
        <w:t xml:space="preserve"> </w:t>
      </w:r>
      <w:r>
        <w:t xml:space="preserve">referenced by ContractId, and every state change is</w:t>
      </w:r>
      <w:r>
        <w:t xml:space="preserve"> </w:t>
      </w:r>
      <w:r>
        <w:t xml:space="preserve">archive-and-recreate. Routing the protocol through pooled shares or contract-key</w:t>
      </w:r>
      <w:r>
        <w:t xml:space="preserve"> </w:t>
      </w:r>
      <w:r>
        <w:t xml:space="preserve">lookups would break both the per-borrower privacy model and the keyless</w:t>
      </w:r>
      <w:r>
        <w:t xml:space="preserve"> </w:t>
      </w:r>
      <w:r>
        <w:t xml:space="preserve">settlement semantics the spine depends on.</w:t>
      </w:r>
    </w:p>
    <w:bookmarkEnd w:id="67"/>
    <w:bookmarkStart w:id="68" w:name="scope-definition"/>
    <w:p>
      <w:pPr>
        <w:pStyle w:val="Heading3"/>
      </w:pPr>
      <w:r>
        <w:t xml:space="preserve">Scope Definition</w:t>
      </w:r>
    </w:p>
    <w:p>
      <w:pPr>
        <w:pStyle w:val="FirstParagraph"/>
      </w:pPr>
      <w:r>
        <w:t xml:space="preserve">The bias favors simplicity, modular extensibility, and a demonstrably correct</w:t>
      </w:r>
      <w:r>
        <w:t xml:space="preserve"> </w:t>
      </w:r>
      <w:r>
        <w:t xml:space="preserve">core over feature complexity.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Domain</w:t>
            </w:r>
          </w:p>
        </w:tc>
        <w:tc>
          <w:tcPr/>
          <w:p>
            <w:pPr>
              <w:pStyle w:val="Compact"/>
            </w:pPr>
            <w:r>
              <w:t xml:space="preserve">IN SCOPE (Reference design)</w:t>
            </w:r>
          </w:p>
        </w:tc>
        <w:tc>
          <w:tcPr/>
          <w:p>
            <w:pPr>
              <w:pStyle w:val="Compact"/>
            </w:pPr>
            <w:r>
              <w:t xml:space="preserve">OUT OF SCOPE (Excluded)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Model</w:t>
            </w:r>
          </w:p>
        </w:tc>
        <w:tc>
          <w:tcPr/>
          <w:p>
            <w:pPr>
              <w:pStyle w:val="Compact"/>
            </w:pPr>
            <w:r>
              <w:t xml:space="preserve">Fixed-rate, fixed-term lending.</w:t>
            </w:r>
            <w:r>
              <w:t xml:space="preserve"> </w:t>
            </w:r>
            <w:r>
              <w:rPr>
                <w:rStyle w:val="VerbatimChar"/>
              </w:rPr>
              <w:t xml:space="preserve">stabilityFeeRate</w:t>
            </w:r>
            <w:r>
              <w:t xml:space="preserve"> </w:t>
            </w:r>
            <w:r>
              <w:t xml:space="preserve">is an immutable, term-locked parameter in</w:t>
            </w:r>
            <w:r>
              <w:t xml:space="preserve"> </w:t>
            </w:r>
            <w:r>
              <w:rPr>
                <w:rStyle w:val="VerbatimChar"/>
              </w:rPr>
              <w:t xml:space="preserve">VaultParams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Dynamic / variable / algorithmic rates, utilization rate curves, floating-rate oracles.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Collateralization</w:t>
            </w:r>
          </w:p>
        </w:tc>
        <w:tc>
          <w:tcPr/>
          <w:p>
            <w:pPr>
              <w:pStyle w:val="Compact"/>
            </w:pPr>
            <w:r>
              <w:t xml:space="preserve">Overcollateralized borrowing against on-ledger assets; collateral deposit, withdrawal, debt repayment.</w:t>
            </w:r>
          </w:p>
        </w:tc>
        <w:tc>
          <w:tcPr/>
          <w:p>
            <w:pPr>
              <w:pStyle w:val="Compact"/>
            </w:pPr>
            <w:r>
              <w:t xml:space="preserve">Undercollateralized loans, flash loans, recursive leverage, rehypothecation.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Vault_Liquidate</w:t>
            </w:r>
            <w:r>
              <w:t xml:space="preserve"> </w:t>
            </w:r>
            <w:r>
              <w:t xml:space="preserve">on undercollateralization — fixed-discount collateral seizure with a fixed</w:t>
            </w:r>
            <w:r>
              <w:t xml:space="preserve"> </w:t>
            </w:r>
            <w:r>
              <w:rPr>
                <w:rStyle w:val="VerbatimChar"/>
              </w:rPr>
              <w:t xml:space="preserve">liquidationBonus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Dynamic liquidation auctions, fractional liquidations, market-driven bidding wars.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Atomic DvP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SettlementFactory_SettleBatch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Direct un-batched</w:t>
            </w:r>
            <w:r>
              <w:t xml:space="preserve"> </w:t>
            </w:r>
            <w:r>
              <w:rPr>
                <w:rStyle w:val="VerbatimChar"/>
              </w:rPr>
              <w:t xml:space="preserve">Allocation_Settle</w:t>
            </w:r>
            <w:r>
              <w:t xml:space="preserve"> </w:t>
            </w:r>
            <w:r>
              <w:t xml:space="preserve">for co-settlement.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PriceOracle</w:t>
            </w:r>
            <w:r>
              <w:t xml:space="preserve"> </w:t>
            </w:r>
            <w:r>
              <w:t xml:space="preserve">mapping a single collateral asset to debt units for solvency thresholds.</w:t>
            </w:r>
          </w:p>
        </w:tc>
        <w:tc>
          <w:tcPr/>
          <w:p>
            <w:pPr>
              <w:pStyle w:val="Compact"/>
            </w:pPr>
            <w:r>
              <w:t xml:space="preserve">Multi-asset dynamic oracles, external off-chain TWAP aggregators.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Compliance</w:t>
            </w:r>
          </w:p>
        </w:tc>
        <w:tc>
          <w:tcPr/>
          <w:p>
            <w:pPr>
              <w:pStyle w:val="Compact"/>
            </w:pPr>
            <w:r>
              <w:t xml:space="preserve">D1 Shape B (signed node attestation) using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; credential gating via</w:t>
            </w:r>
            <w:r>
              <w:t xml:space="preserve"> </w:t>
            </w:r>
            <w:r>
              <w:rPr>
                <w:rStyle w:val="VerbatimChar"/>
              </w:rPr>
              <w:t xml:space="preserve">zk-credential-gateway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Cross-domain identity aggregation (ERC-3643, ONCHAINID, Chainlink CCID) — deferred, SCU-forward-compatible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&amp; Access</w:t>
            </w:r>
          </w:p>
        </w:tc>
        <w:tc>
          <w:tcPr/>
          <w:p>
            <w:pPr>
              <w:pStyle w:val="Compact"/>
            </w:pPr>
            <w:r>
              <w:t xml:space="preserve">Single-admin capability (</w:t>
            </w:r>
            <w:r>
              <w:rPr>
                <w:rStyle w:val="VerbatimChar"/>
              </w:rPr>
              <w:t xml:space="preserve">oz-access-control</w:t>
            </w:r>
            <w:r>
              <w:t xml:space="preserve">) for mint/burn/seizure/handoff. Multi-party attestation is a</w:t>
            </w:r>
            <w:r>
              <w:t xml:space="preserve"> </w:t>
            </w:r>
            <w:r>
              <w:rPr>
                <w:b/>
                <w:bCs/>
              </w:rPr>
              <w:t xml:space="preserve">named M3 extension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On-ledger multi-sig / DAO execution.</w:t>
            </w:r>
          </w:p>
        </w:tc>
      </w:tr>
    </w:tbl>
    <w:bookmarkEnd w:id="68"/>
    <w:bookmarkStart w:id="69" w:name="target-users"/>
    <w:p>
      <w:pPr>
        <w:pStyle w:val="Heading3"/>
      </w:pPr>
      <w:r>
        <w:t xml:space="preserve">Target Users</w:t>
      </w:r>
    </w:p>
    <w:p>
      <w:pPr>
        <w:pStyle w:val="FirstParagraph"/>
      </w:pPr>
      <w:r>
        <w:t xml:space="preserve">Institutional asset managers, tokenized-fund issuers, and regulated stablecoin</w:t>
      </w:r>
      <w:r>
        <w:t xml:space="preserve"> </w:t>
      </w:r>
      <w:r>
        <w:t xml:space="preserve">operators that need high-value collateralized transactions, robust risk</w:t>
      </w:r>
      <w:r>
        <w:t xml:space="preserve"> </w:t>
      </w:r>
      <w:r>
        <w:t xml:space="preserve">parameters, and integration with compliance registries over decentralized,</w:t>
      </w:r>
      <w:r>
        <w:t xml:space="preserve"> </w:t>
      </w:r>
      <w:r>
        <w:t xml:space="preserve">resilient rails — without public data leakage.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X59895500782ef8c1636663d648250868f492ad0"/>
    <w:p>
      <w:pPr>
        <w:pStyle w:val="Heading2"/>
      </w:pPr>
      <w:r>
        <w:t xml:space="preserve">2. Architecture Overview</w:t>
      </w:r>
    </w:p>
    <w:p>
      <w:pPr>
        <w:pStyle w:val="FirstParagraph"/>
      </w:pPr>
      <w:r>
        <w:t xml:space="preserve">The protocol decomposes into modular Daml templates mapped to life-cycle stages,</w:t>
      </w:r>
      <w:r>
        <w:t xml:space="preserve"> </w:t>
      </w:r>
      <w:r>
        <w:t xml:space="preserve">with strict role-based access control and a clean separation across collateral</w:t>
      </w:r>
      <w:r>
        <w:t xml:space="preserve"> </w:t>
      </w:r>
      <w:r>
        <w:t xml:space="preserve">custody, debt issuance, economic parameterization, and liquidation.</w:t>
      </w:r>
    </w:p>
    <w:bookmarkStart w:id="71" w:name="Xf20fadb75d896e33297c96631621024419dd71d"/>
    <w:p>
      <w:pPr>
        <w:pStyle w:val="Heading3"/>
      </w:pPr>
      <w:r>
        <w:t xml:space="preserve">System Components and Library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Library Origin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t xml:space="preserve">Immutable risk config:</w:t>
            </w:r>
            <w:r>
              <w:t xml:space="preserve"> </w:t>
            </w:r>
            <w:r>
              <w:rPr>
                <w:rStyle w:val="VerbatimChar"/>
              </w:rPr>
              <w:t xml:space="preserve">minCollateralRatio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liquidationRatio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liquidationBonus</w:t>
            </w:r>
            <w:r>
              <w:t xml:space="preserve">, fixed</w:t>
            </w:r>
            <w:r>
              <w:t xml:space="preserve"> </w:t>
            </w:r>
            <w:r>
              <w:rPr>
                <w:rStyle w:val="VerbatimChar"/>
              </w:rPr>
              <w:t xml:space="preserve">stabilityFeeRate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t xml:space="preserve">Vault creation entry point (</w:t>
            </w:r>
            <w:r>
              <w:rPr>
                <w:rStyle w:val="VerbatimChar"/>
              </w:rPr>
              <w:t xml:space="preserve">VaultFactory_OpenVault</w:t>
            </w:r>
            <w:r>
              <w:t xml:space="preserve">); the RI layers an initial compliance check before opening.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t xml:space="preserve">Stateful CDP:</w:t>
            </w:r>
            <w:r>
              <w:t xml:space="preserve"> </w:t>
            </w:r>
            <w:r>
              <w:rPr>
                <w:rStyle w:val="VerbatimChar"/>
              </w:rPr>
              <w:t xml:space="preserve">collateralAmount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lastAccrualTime</w:t>
            </w:r>
            <w:r>
              <w:t xml:space="preserve">; choices</w:t>
            </w:r>
            <w:r>
              <w:t xml:space="preserve"> </w:t>
            </w:r>
            <w:r>
              <w:rPr>
                <w:rStyle w:val="VerbatimChar"/>
              </w:rPr>
              <w:t xml:space="preserve">Vault_DepositCollateral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Vault_WithdrawCollateral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Vault_MintStablecoin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Vault_BurnStablecoin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Vault_Liquidate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Vault_Close</w:t>
            </w:r>
            <w:r>
              <w:t xml:space="preserve">; helpers</w:t>
            </w:r>
            <w:r>
              <w:t xml:space="preserve"> </w:t>
            </w:r>
            <w:r>
              <w:rPr>
                <w:rStyle w:val="VerbatimChar"/>
              </w:rPr>
              <w:t xml:space="preserve">accrueDebt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collateralRatio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t xml:space="preserve">Trusted feed:</w:t>
            </w:r>
            <w:r>
              <w:t xml:space="preserve"> </w:t>
            </w:r>
            <w:r>
              <w:rPr>
                <w:rStyle w:val="VerbatimChar"/>
              </w:rPr>
              <w:t xml:space="preserve">collateralInstrumentId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observers</w:t>
            </w:r>
            <w:r>
              <w:t xml:space="preserve">; updated via</w:t>
            </w:r>
            <w:r>
              <w:t xml:space="preserve"> </w:t>
            </w:r>
            <w:r>
              <w:rPr>
                <w:rStyle w:val="VerbatimChar"/>
              </w:rPr>
              <w:t xml:space="preserve">PriceOracle_UpdatePrice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OpenZeppelin.Experimental.Settlement.Cip112</w:t>
            </w:r>
          </w:p>
        </w:tc>
        <w:tc>
          <w:tcPr/>
          <w:p>
            <w:pPr>
              <w:pStyle w:val="Compact"/>
            </w:pPr>
            <w:r>
              <w:t xml:space="preserve">Atomic multi-leg settlement: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SettlementFactory_CreateAllocationRequest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…_CreateAllocationInstruction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…_SettleBatch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roleId : MyRole -&gt; Text</w:t>
            </w:r>
            <w:r>
              <w:t xml:space="preserve"> </w:t>
            </w:r>
            <w:r>
              <w:t xml:space="preserve">closed-sum wrapper prevents string-matching role collisions.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oz-pausable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</w:t>
            </w:r>
            <w:r>
              <w:t xml:space="preserve">/</w:t>
            </w:r>
            <w:r>
              <w:rPr>
                <w:rStyle w:val="VerbatimChar"/>
              </w:rPr>
              <w:t xml:space="preserve">OwnershipOffer</w:t>
            </w:r>
            <w:r>
              <w:t xml:space="preserve"> </w:t>
            </w:r>
            <w:r>
              <w:t xml:space="preserve">for handoff;</w:t>
            </w:r>
            <w:r>
              <w:t xml:space="preserve"> </w:t>
            </w:r>
            <w:r>
              <w:rPr>
                <w:rStyle w:val="VerbatimChar"/>
              </w:rPr>
              <w:t xml:space="preserve">PauseState</w:t>
            </w:r>
            <w:r>
              <w:t xml:space="preserve">/</w:t>
            </w:r>
            <w:r>
              <w:rPr>
                <w:rStyle w:val="VerbatimChar"/>
              </w:rPr>
              <w:t xml:space="preserve">whenNotPaused</w:t>
            </w:r>
            <w:r>
              <w:t xml:space="preserve"> </w:t>
            </w:r>
            <w:r>
              <w:t xml:space="preserve">kill-switch.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MockVerifierAuthorization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CredentialRevocationStatus</w:t>
            </w:r>
            <w:r>
              <w:t xml:space="preserve"> </w:t>
            </w:r>
            <w:r>
              <w:t xml:space="preserve">for KYC gating.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Typed D3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Shape-B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 </w:t>
            </w:r>
            <w:r>
              <w:t xml:space="preserve">— the forward-compatible D3 shape, layered via SCU.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Attribution note: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are the typed D3</w:t>
      </w:r>
      <w:r>
        <w:t xml:space="preserve"> </w:t>
      </w:r>
      <w:r>
        <w:t xml:space="preserve">identity</w:t>
      </w:r>
      <w:r>
        <w:t xml:space="preserve"> </w:t>
      </w:r>
      <w:r>
        <w:rPr>
          <w:b/>
          <w:bCs/>
        </w:rPr>
        <w:t xml:space="preserve">Shape-B</w:t>
      </w:r>
      <w:r>
        <w:t xml:space="preserve"> </w:t>
      </w:r>
      <w:r>
        <w:t xml:space="preserve">types demonstrated 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identity-hook-shape-b / identity-hook-upgrade experiments,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templates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. The gateway supplies the gating/verification</w:t>
      </w:r>
      <w:r>
        <w:t xml:space="preserve"> </w:t>
      </w:r>
      <w:r>
        <w:t xml:space="preserve">primitives; the typed KYC claim shape is the forward-compatible target.</w:t>
      </w:r>
    </w:p>
    <w:bookmarkEnd w:id="71"/>
    <w:bookmarkStart w:id="72" w:name="party-and-role-model"/>
    <w:p>
      <w:pPr>
        <w:pStyle w:val="Heading3"/>
      </w:pPr>
      <w:r>
        <w:t xml:space="preserve">Party and Role Model</w:t>
      </w:r>
    </w:p>
    <w:p>
      <w:pPr>
        <w:pStyle w:val="FirstParagraph"/>
      </w:pPr>
      <w:r>
        <w:t xml:space="preserve">Data visibility is bounded by contract participation (signatory/observer).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Admin / Issuer</w:t>
      </w:r>
      <w:r>
        <w:t xml:space="preserve"> </w:t>
      </w:r>
      <w:r>
        <w:t xml:space="preserve">— primary underwriter of the stablecoin and debt tokens.</w:t>
      </w:r>
      <w:r>
        <w:t xml:space="preserve"> </w:t>
      </w:r>
      <w:r>
        <w:t xml:space="preserve">Assigned via</w:t>
      </w:r>
      <w:r>
        <w:t xml:space="preserve"> </w:t>
      </w:r>
      <w:r>
        <w:rPr>
          <w:rStyle w:val="VerbatimChar"/>
        </w:rPr>
        <w:t xml:space="preserve">RoleAdmin</w:t>
      </w:r>
      <w:r>
        <w:t xml:space="preserve">; holds the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 </w:t>
      </w:r>
      <w:r>
        <w:t xml:space="preserve">and configures the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. Guarantor of economic integrity.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Borrower</w:t>
      </w:r>
      <w:r>
        <w:t xml:space="preserve"> </w:t>
      </w:r>
      <w:r>
        <w:t xml:space="preserve">— institutional entity locking collateral. Must present a valid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derived from a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to interact with the</w:t>
      </w:r>
      <w:r>
        <w:t xml:space="preserve"> </w:t>
      </w:r>
      <w:r>
        <w:rPr>
          <w:rStyle w:val="VerbatimChar"/>
        </w:rPr>
        <w:t xml:space="preserve">VaultFactory</w:t>
      </w:r>
      <w:r>
        <w:t xml:space="preserve">. Visibility limited to their own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s and public config.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Liquidator</w:t>
      </w:r>
      <w:r>
        <w:t xml:space="preserve"> </w:t>
      </w:r>
      <w:r>
        <w:t xml:space="preserve">— specialized role granted via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. Runs</w:t>
      </w:r>
      <w:r>
        <w:t xml:space="preserve"> </w:t>
      </w:r>
      <w:r>
        <w:t xml:space="preserve">off-ledger monitoring of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and vault solvency; authorized to</w:t>
      </w:r>
      <w:r>
        <w:t xml:space="preserve"> </w:t>
      </w:r>
      <w:r>
        <w:t xml:space="preserve">exercise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 </w:t>
      </w:r>
      <w:r>
        <w:t xml:space="preserve">on a breach.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Oracle Provider</w:t>
      </w:r>
      <w:r>
        <w:t xml:space="preserve"> </w:t>
      </w:r>
      <w:r>
        <w:t xml:space="preserve">— authorized via a specific</w:t>
      </w:r>
      <w:r>
        <w:t xml:space="preserve"> </w:t>
      </w:r>
      <w:r>
        <w:rPr>
          <w:rStyle w:val="VerbatimChar"/>
        </w:rPr>
        <w:t xml:space="preserve">RoleGrant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PriceOracle_UpdatePrice</w:t>
      </w:r>
      <w:r>
        <w:t xml:space="preserve">. Tightly guarded given oracle-manipulation risk.</w:t>
      </w:r>
    </w:p>
    <w:bookmarkEnd w:id="72"/>
    <w:bookmarkStart w:id="73" w:name="trust-and-topology"/>
    <w:p>
      <w:pPr>
        <w:pStyle w:val="Heading3"/>
      </w:pPr>
      <w:r>
        <w:t xml:space="preserve">Trust and Topology</w:t>
      </w:r>
    </w:p>
    <w:p>
      <w:pPr>
        <w:pStyle w:val="FirstParagraph"/>
      </w:pPr>
      <w:r>
        <w:t xml:space="preserve">The topology separates public market data from private positions.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VaultParams</w:t>
      </w:r>
      <w:r>
        <w:t xml:space="preserve"> </w:t>
      </w:r>
      <w:r>
        <w:t xml:space="preserve">are highly visible (signatory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broad observer set), so</w:t>
      </w:r>
      <w:r>
        <w:t xml:space="preserve"> </w:t>
      </w:r>
      <w:r>
        <w:t xml:space="preserve">participants can independently verify the governing parameters. The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minimizes its observer set —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the specific</w:t>
      </w:r>
      <w:r>
        <w:t xml:space="preserve"> </w:t>
      </w:r>
      <w:r>
        <w:rPr>
          <w:rStyle w:val="VerbatimChar"/>
        </w:rPr>
        <w:t xml:space="preserve">borrower</w:t>
      </w:r>
      <w:r>
        <w:t xml:space="preserve">, and designated</w:t>
      </w:r>
      <w:r>
        <w:t xml:space="preserve"> </w:t>
      </w:r>
      <w:r>
        <w:t xml:space="preserve">regulatory nodes only. Because Canton applies transaction execution at the</w:t>
      </w:r>
      <w:r>
        <w:t xml:space="preserve"> </w:t>
      </w:r>
      <w:r>
        <w:t xml:space="preserve">hosting participant node, compliance checks run locally, fail-closed, on every</w:t>
      </w:r>
      <w:r>
        <w:t xml:space="preserve"> </w:t>
      </w:r>
      <w:r>
        <w:t xml:space="preserve">settlement leg before global finalization — no external API calls, no caching.</w:t>
      </w:r>
    </w:p>
    <w:p>
      <w:pPr>
        <w:pStyle w:val="BodyText"/>
      </w:pPr>
      <w:r>
        <w:t xml:space="preserve">M1 uses</w:t>
      </w:r>
      <w:r>
        <w:t xml:space="preserve"> </w:t>
      </w:r>
      <w:r>
        <w:rPr>
          <w:b/>
          <w:bCs/>
        </w:rPr>
        <w:t xml:space="preserve">single-admin capability authority</w:t>
      </w:r>
      <w:r>
        <w:t xml:space="preserve"> </w:t>
      </w:r>
      <w:r>
        <w:t xml:space="preserve">for mint/burn/seizure. The</w:t>
      </w:r>
      <w:r>
        <w:t xml:space="preserve"> </w:t>
      </w:r>
      <w:r>
        <w:t xml:space="preserve">architecture anticipates</w:t>
      </w:r>
      <w:r>
        <w:t xml:space="preserve"> </w:t>
      </w:r>
      <w:r>
        <w:rPr>
          <w:b/>
          <w:bCs/>
        </w:rPr>
        <w:t xml:space="preserve">Multi-Party Attestation</w:t>
      </w:r>
      <w:r>
        <w:t xml:space="preserve"> </w:t>
      </w:r>
      <w:r>
        <w:t xml:space="preserve">as a named M3 extension: a</w:t>
      </w:r>
      <w:r>
        <w:t xml:space="preserve"> </w:t>
      </w:r>
      <w:r>
        <w:t xml:space="preserve">vault issuer that is</w:t>
      </w:r>
      <w:r>
        <w:t xml:space="preserve"> </w:t>
      </w:r>
      <w:r>
        <w:rPr>
          <w:i/>
          <w:iCs/>
        </w:rPr>
        <w:t xml:space="preserve">multiply attested</w:t>
      </w:r>
      <w:r>
        <w:t xml:space="preserve">, where several independent attestors</w:t>
      </w:r>
      <w:r>
        <w:t xml:space="preserve"> </w:t>
      </w:r>
      <w:r>
        <w:t xml:space="preserve">hold distinct</w:t>
      </w:r>
      <w:r>
        <w:t xml:space="preserve"> </w:t>
      </w:r>
      <w:r>
        <w:rPr>
          <w:rStyle w:val="VerbatimChar"/>
        </w:rPr>
        <w:t xml:space="preserve">MockVerifierAuthorization</w:t>
      </w:r>
      <w:r>
        <w:t xml:space="preserve"> </w:t>
      </w:r>
      <w:r>
        <w:t xml:space="preserve">roles and a vault is compliant only</w:t>
      </w:r>
      <w:r>
        <w:t xml:space="preserve"> </w:t>
      </w:r>
      <w:r>
        <w:t xml:space="preserve">when the required attestors' credentials overlap — decentralizing the trust</w:t>
      </w:r>
      <w:r>
        <w:t xml:space="preserve"> </w:t>
      </w:r>
      <w:r>
        <w:t xml:space="preserve">anchor without an on-ledger multi-sig execution bottleneck.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X174576e2baa87a4852260db9f2b35447bfbaae5"/>
    <w:p>
      <w:pPr>
        <w:pStyle w:val="Heading2"/>
      </w:pPr>
      <w:r>
        <w:t xml:space="preserve">3. How We Implement It</w:t>
      </w:r>
    </w:p>
    <w:p>
      <w:pPr>
        <w:pStyle w:val="FirstParagraph"/>
      </w:pPr>
      <w:r>
        <w:t xml:space="preserve">The CDP model is expressed as a sequence of atomic Canton transactions under</w:t>
      </w:r>
      <w:r>
        <w:t xml:space="preserve"> </w:t>
      </w:r>
      <w:r>
        <w:t xml:space="preserve">Daml-LF 2.1 keyless semantics: every state change archives the prior contract</w:t>
      </w:r>
      <w:r>
        <w:t xml:space="preserve"> </w:t>
      </w:r>
      <w:r>
        <w:t xml:space="preserve">and recreates an updated instance with a new Contract ID.</w:t>
      </w:r>
    </w:p>
    <w:bookmarkStart w:id="75" w:name="the-settlement-spine-flow"/>
    <w:p>
      <w:pPr>
        <w:pStyle w:val="Heading3"/>
      </w:pPr>
      <w:r>
        <w:t xml:space="preserve">The Settlement-Spine Flow</w:t>
      </w:r>
    </w:p>
    <w:p>
      <w:pPr>
        <w:pStyle w:val="FirstParagraph"/>
      </w:pPr>
      <w:r>
        <w:t xml:space="preserve">All value transfers to/from the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route through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for atomic DvP. The direct</w:t>
      </w:r>
      <w:r>
        <w:t xml:space="preserve"> </w:t>
      </w:r>
      <w:r>
        <w:rPr>
          <w:rStyle w:val="VerbatimChar"/>
        </w:rPr>
        <w:t xml:space="preserve">Allocation_Settle</w:t>
      </w:r>
      <w:r>
        <w:t xml:space="preserve"> </w:t>
      </w:r>
      <w:r>
        <w:t xml:space="preserve">path is not used for DvP — it proves authorization of a single leg, not atomic</w:t>
      </w:r>
      <w:r>
        <w:t xml:space="preserve"> </w:t>
      </w:r>
      <w:r>
        <w:t xml:space="preserve">co-settlement of interdependent legs.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Vault origination + collateral deposit.</w:t>
      </w:r>
      <w:r>
        <w:t xml:space="preserve"> </w:t>
      </w:r>
      <w:r>
        <w:t xml:space="preserve">The borrower creates an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SettlementFactory_CreateAllocationInstruction</w:t>
      </w:r>
      <w:r>
        <w:t xml:space="preserve">,</w:t>
      </w:r>
      <w:r>
        <w:t xml:space="preserve"> </w:t>
      </w:r>
      <w:r>
        <w:t xml:space="preserve">accepted to lock the collateral into an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) and presents a</w:t>
      </w:r>
      <w:r>
        <w:t xml:space="preserve"> </w:t>
      </w:r>
      <w:r>
        <w:rPr>
          <w:rStyle w:val="VerbatimChar"/>
        </w:rPr>
        <w:t xml:space="preserve">CredentialGatedActionRequest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VaultFactory</w:t>
      </w:r>
      <w:r>
        <w:t xml:space="preserve">. On successful compliance verification,</w:t>
      </w:r>
      <w:r>
        <w:t xml:space="preserve"> </w:t>
      </w:r>
      <w:r>
        <w:rPr>
          <w:rStyle w:val="VerbatimChar"/>
        </w:rPr>
        <w:t xml:space="preserve">VaultFactory_OpenVault</w:t>
      </w:r>
      <w:r>
        <w:t xml:space="preserve"> </w:t>
      </w:r>
      <w:r>
        <w:t xml:space="preserve">batch-settles the collateral into custody and instantiates the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with a</w:t>
      </w:r>
      <w:r>
        <w:t xml:space="preserve"> </w:t>
      </w:r>
      <w:r>
        <w:t xml:space="preserve">verified</w:t>
      </w:r>
      <w:r>
        <w:t xml:space="preserve"> </w:t>
      </w:r>
      <w:r>
        <w:rPr>
          <w:rStyle w:val="VerbatimChar"/>
        </w:rPr>
        <w:t xml:space="preserve">collateralAmount</w:t>
      </w:r>
      <w:r>
        <w:t xml:space="preserve">. (Subsequent top-ups use</w:t>
      </w:r>
      <w:r>
        <w:t xml:space="preserve"> </w:t>
      </w:r>
      <w:r>
        <w:rPr>
          <w:rStyle w:val="VerbatimChar"/>
        </w:rPr>
        <w:t xml:space="preserve">Vault_DepositCollateral</w:t>
      </w:r>
      <w:r>
        <w:t xml:space="preserve">;</w:t>
      </w:r>
      <w:r>
        <w:t xml:space="preserve"> </w:t>
      </w:r>
      <w:r>
        <w:t xml:space="preserve">reductions use</w:t>
      </w:r>
      <w:r>
        <w:t xml:space="preserve"> </w:t>
      </w:r>
      <w:r>
        <w:rPr>
          <w:rStyle w:val="VerbatimChar"/>
        </w:rPr>
        <w:t xml:space="preserve">Vault_WithdrawCollateral</w:t>
      </w:r>
      <w:r>
        <w:t xml:space="preserve">, both solvency-checked.)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Borrow (debt disbursement).</w:t>
      </w:r>
      <w:r>
        <w:t xml:space="preserve"> </w:t>
      </w:r>
      <w:r>
        <w:t xml:space="preserve">The borrower exercises</w:t>
      </w:r>
      <w:r>
        <w:t xml:space="preserve"> </w:t>
      </w:r>
      <w:r>
        <w:rPr>
          <w:rStyle w:val="VerbatimChar"/>
        </w:rPr>
        <w:t xml:space="preserve">Vault_MintStablecoin</w:t>
      </w:r>
      <w:r>
        <w:t xml:space="preserve">.</w:t>
      </w:r>
      <w:r>
        <w:t xml:space="preserve"> </w:t>
      </w:r>
      <w:r>
        <w:t xml:space="preserve">The vault runs a deterministic solvency check — requested debt plus existing</w:t>
      </w:r>
      <w:r>
        <w:t xml:space="preserve"> </w:t>
      </w:r>
      <w:r>
        <w:t xml:space="preserve">debt must keep</w:t>
      </w:r>
      <w:r>
        <w:t xml:space="preserve"> </w:t>
      </w:r>
      <w:r>
        <w:rPr>
          <w:rStyle w:val="VerbatimChar"/>
        </w:rPr>
        <w:t xml:space="preserve">collateralRatio</w:t>
      </w:r>
      <w:r>
        <w:t xml:space="preserve"> </w:t>
      </w:r>
      <w:r>
        <w:t xml:space="preserve">at or above</w:t>
      </w:r>
      <w:r>
        <w:t xml:space="preserve"> </w:t>
      </w:r>
      <w:r>
        <w:rPr>
          <w:rStyle w:val="VerbatimChar"/>
        </w:rPr>
        <w:t xml:space="preserve">VaultParams.minCollateralRatio</w:t>
      </w:r>
      <w:r>
        <w:t xml:space="preserve"> </w:t>
      </w:r>
      <w:r>
        <w:t xml:space="preserve">priced by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. On success the admin mints stablecoin holdings</w:t>
      </w:r>
      <w:r>
        <w:t xml:space="preserve"> </w:t>
      </w:r>
      <w:r>
        <w:t xml:space="preserve">delivered to the borrower via a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leg; the old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is archived</w:t>
      </w:r>
      <w:r>
        <w:t xml:space="preserve"> </w:t>
      </w:r>
      <w:r>
        <w:t xml:space="preserve">and recreated with the updated</w:t>
      </w:r>
      <w:r>
        <w:t xml:space="preserve"> </w:t>
      </w:r>
      <w:r>
        <w:rPr>
          <w:rStyle w:val="VerbatimChar"/>
        </w:rPr>
        <w:t xml:space="preserve">debtAmount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Repay.</w:t>
      </w:r>
      <w:r>
        <w:t xml:space="preserve"> </w:t>
      </w:r>
      <w:r>
        <w:t xml:space="preserve">The borrower allocates debt tokens and exercises</w:t>
      </w:r>
      <w:r>
        <w:t xml:space="preserve"> </w:t>
      </w:r>
      <w:r>
        <w:rPr>
          <w:rStyle w:val="VerbatimChar"/>
        </w:rPr>
        <w:t xml:space="preserve">Vault_BurnStablecoin</w:t>
      </w:r>
      <w:r>
        <w:t xml:space="preserve">; a batch settlement transfers the debt tokens to the</w:t>
      </w:r>
      <w:r>
        <w:t xml:space="preserve"> </w:t>
      </w:r>
      <w:r>
        <w:t xml:space="preserve">admin (burned via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) and reduces</w:t>
      </w:r>
      <w:r>
        <w:t xml:space="preserve"> </w:t>
      </w:r>
      <w:r>
        <w:rPr>
          <w:rStyle w:val="VerbatimChar"/>
        </w:rPr>
        <w:t xml:space="preserve">debtAmount</w:t>
      </w:r>
      <w:r>
        <w:t xml:space="preserve">. Collateral is</w:t>
      </w:r>
      <w:r>
        <w:t xml:space="preserve"> </w:t>
      </w:r>
      <w:r>
        <w:t xml:space="preserve">released proportionally via</w:t>
      </w:r>
      <w:r>
        <w:t xml:space="preserve"> </w:t>
      </w:r>
      <w:r>
        <w:rPr>
          <w:rStyle w:val="VerbatimChar"/>
        </w:rPr>
        <w:t xml:space="preserve">Vault_WithdrawCollateral</w:t>
      </w:r>
      <w:r>
        <w:t xml:space="preserve"> </w:t>
      </w:r>
      <w:r>
        <w:t xml:space="preserve">when the loan closes</w:t>
      </w:r>
      <w:r>
        <w:t xml:space="preserve"> </w:t>
      </w:r>
      <w:r>
        <w:t xml:space="preserve">(</w:t>
      </w:r>
      <w:r>
        <w:rPr>
          <w:rStyle w:val="VerbatimChar"/>
        </w:rPr>
        <w:t xml:space="preserve">Vault_Close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Liquidation.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shows the vault below</w:t>
      </w:r>
      <w:r>
        <w:t xml:space="preserve"> </w:t>
      </w:r>
      <w:r>
        <w:rPr>
          <w:rStyle w:val="VerbatimChar"/>
        </w:rPr>
        <w:t xml:space="preserve">liquidationRatio</w:t>
      </w:r>
      <w:r>
        <w:t xml:space="preserve">, an</w:t>
      </w:r>
      <w:r>
        <w:t xml:space="preserve"> </w:t>
      </w:r>
      <w:r>
        <w:t xml:space="preserve">authorized liquidator exercises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, providing an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of stablecoin covering the debt plus the</w:t>
      </w:r>
      <w:r>
        <w:t xml:space="preserve"> </w:t>
      </w:r>
      <w:r>
        <w:rPr>
          <w:rStyle w:val="VerbatimChar"/>
        </w:rPr>
        <w:t xml:space="preserve">liquidationBonus</w:t>
      </w:r>
      <w:r>
        <w:t xml:space="preserve">.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atomically burns the liquidator's debt tokens, clears the position, and sweeps</w:t>
      </w:r>
      <w:r>
        <w:t xml:space="preserve"> </w:t>
      </w:r>
      <w:r>
        <w:t xml:space="preserve">the collateral to the liquidator; any residual collateral is recreated in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for the borrower.</w:t>
      </w:r>
    </w:p>
    <w:bookmarkEnd w:id="75"/>
    <w:bookmarkStart w:id="76" w:name="d1d4-attachment-strategy"/>
    <w:p>
      <w:pPr>
        <w:pStyle w:val="Heading3"/>
      </w:pPr>
      <w:r>
        <w:t xml:space="preserve">D1–D4 Attachment Strategy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D1 — compliance (node-applied).</w:t>
      </w:r>
      <w:r>
        <w:t xml:space="preserve"> </w:t>
      </w:r>
      <w:r>
        <w:t xml:space="preserve">Checked on every leg. The RI selects</w:t>
      </w:r>
      <w:r>
        <w:t xml:space="preserve"> </w:t>
      </w:r>
      <w:r>
        <w:rPr>
          <w:b/>
          <w:bCs/>
        </w:rPr>
        <w:t xml:space="preserve">Shape B</w:t>
      </w:r>
      <w:r>
        <w:t xml:space="preserve"> </w:t>
      </w:r>
      <w:r>
        <w:t xml:space="preserve">(signed node attestation) over Shape A (off-ledger gate): a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is submitted as a native contract</w:t>
      </w:r>
      <w:r>
        <w:t xml:space="preserve"> </w:t>
      </w:r>
      <w:r>
        <w:t xml:space="preserve">payload, so the engine enforces compliance deterministically at the</w:t>
      </w:r>
      <w:r>
        <w:t xml:space="preserve"> </w:t>
      </w:r>
      <w:r>
        <w:t xml:space="preserve">participant node with no external calls. A</w:t>
      </w:r>
      <w:r>
        <w:t xml:space="preserve"> </w:t>
      </w:r>
      <w:r>
        <w:rPr>
          <w:rStyle w:val="VerbatimChar"/>
        </w:rPr>
        <w:t xml:space="preserve">CredentialRevocationStatus</w:t>
      </w:r>
      <w:r>
        <w:t xml:space="preserve"> </w:t>
      </w:r>
      <w:r>
        <w:t xml:space="preserve">of</w:t>
      </w:r>
      <w:r>
        <w:t xml:space="preserve"> </w:t>
      </w:r>
      <w:r>
        <w:t xml:space="preserve">revoked triggers fail-closed rejection via the optional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.</w:t>
      </w:r>
      <w:r>
        <w:t xml:space="preserve"> </w:t>
      </w:r>
      <w:r>
        <w:rPr>
          <w:i/>
          <w:iCs/>
        </w:rPr>
        <w:t xml:space="preserve">(Open, non-blocking: whether the contract stays oblivious or verifies the</w:t>
      </w:r>
      <w:r>
        <w:rPr>
          <w:i/>
          <w:iCs/>
        </w:rPr>
        <w:t xml:space="preserve"> </w:t>
      </w:r>
      <w:r>
        <w:rPr>
          <w:i/>
          <w:iCs/>
        </w:rPr>
        <w:t xml:space="preserve">attestation on-ledger at exercise time.)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D2 — seizure (lock-and-sweep).</w:t>
      </w:r>
      <w:r>
        <w:t xml:space="preserve"> </w:t>
      </w:r>
      <w:r>
        <w:t xml:space="preserve">Under legal mandate the admin sweeps</w:t>
      </w:r>
      <w:r>
        <w:t xml:space="preserve"> </w:t>
      </w:r>
      <w:r>
        <w:t xml:space="preserve">collateral to an admin-</w:t>
      </w:r>
      <w:r>
        <w:rPr>
          <w:b/>
          <w:bCs/>
        </w:rPr>
        <w:t xml:space="preserve">preset</w:t>
      </w:r>
      <w:r>
        <w:t xml:space="preserve"> </w:t>
      </w:r>
      <w:r>
        <w:rPr>
          <w:rStyle w:val="VerbatimChar"/>
        </w:rPr>
        <w:t xml:space="preserve">custodianDestination</w:t>
      </w:r>
      <w:r>
        <w:t xml:space="preserve"> </w:t>
      </w:r>
      <w:r>
        <w:t xml:space="preserve">(carried in the</w:t>
      </w:r>
      <w:r>
        <w:t xml:space="preserve"> </w:t>
      </w:r>
      <w:r>
        <w:t xml:space="preserve">spine's</w:t>
      </w:r>
      <w:r>
        <w:t xml:space="preserve"> </w:t>
      </w:r>
      <w:r>
        <w:rPr>
          <w:rStyle w:val="VerbatimChar"/>
        </w:rPr>
        <w:t xml:space="preserve">D2SeizureHook</w:t>
      </w:r>
      <w:r>
        <w:t xml:space="preserve"> </w:t>
      </w:r>
      <w:r>
        <w:t xml:space="preserve">config record), gated by the single-admin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. In-flight allocations use the real spine choices</w:t>
      </w:r>
      <w:r>
        <w:t xml:space="preserve"> </w:t>
      </w:r>
      <w:r>
        <w:rPr>
          <w:rStyle w:val="VerbatimChar"/>
        </w:rPr>
        <w:t xml:space="preserve">Allocation_MarkD2InFlightSeizure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Allocation_SweepD2InFlightSeizure</w:t>
      </w:r>
      <w:r>
        <w:t xml:space="preserve">;</w:t>
      </w:r>
      <w:r>
        <w:t xml:space="preserve"> </w:t>
      </w:r>
      <w:r>
        <w:t xml:space="preserve">locked vault collateral uses the forced-burn-to-custodian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LockedSimpleHolding_ForcedBurn</w:t>
      </w:r>
      <w:r>
        <w:t xml:space="preserve"> </w:t>
      </w:r>
      <w:r>
        <w:t xml:space="preserve">evidence). Seized assets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burned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returned to sender; ordinary transfer</w:t>
      </w:r>
      <w:r>
        <w:t xml:space="preserve"> </w:t>
      </w:r>
      <w:r>
        <w:rPr>
          <w:i/>
          <w:iCs/>
        </w:rPr>
        <w:t xml:space="preserve">failures</w:t>
      </w:r>
      <w:r>
        <w:t xml:space="preserve"> </w:t>
      </w:r>
      <w:r>
        <w:t xml:space="preserve">do return to</w:t>
      </w:r>
      <w:r>
        <w:t xml:space="preserve"> </w:t>
      </w:r>
      <w:r>
        <w:t xml:space="preserve">sender.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D3 — identity.</w:t>
      </w:r>
      <w:r>
        <w:t xml:space="preserve"> </w:t>
      </w:r>
      <w:r>
        <w:t xml:space="preserve">Single-domain v1 with issuer-held KYC. Cross-domain</w:t>
      </w:r>
      <w:r>
        <w:t xml:space="preserve"> </w:t>
      </w:r>
      <w:r>
        <w:t xml:space="preserve">(ERC-3643 / ONCHAINID / Chainlink CCID) deferred but forward-compatible via</w:t>
      </w:r>
      <w:r>
        <w:t xml:space="preserve"> </w:t>
      </w:r>
      <w:r>
        <w:t xml:space="preserve">additive SCU.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D4 — authority.</w:t>
      </w:r>
      <w:r>
        <w:t xml:space="preserve"> </w:t>
      </w:r>
      <w:r>
        <w:t xml:space="preserve">Single-admin capability via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RoleAdmin</w:t>
      </w:r>
      <w:r>
        <w:t xml:space="preserve">) for pause, parameter updates, and seizure. On-ledger multi-sig is</w:t>
      </w:r>
      <w:r>
        <w:t xml:space="preserve"> </w:t>
      </w:r>
      <w:r>
        <w:t xml:space="preserve">an M3 extension.</w:t>
      </w:r>
    </w:p>
    <w:bookmarkEnd w:id="76"/>
    <w:bookmarkStart w:id="77" w:name="the-scu-extension-story-1"/>
    <w:p>
      <w:pPr>
        <w:pStyle w:val="Heading3"/>
      </w:pPr>
      <w:r>
        <w:t xml:space="preserve">The SCU Extension Story</w:t>
      </w:r>
    </w:p>
    <w:p>
      <w:pPr>
        <w:pStyle w:val="FirstParagraph"/>
      </w:pPr>
      <w:r>
        <w:t xml:space="preserve">The SCU rule: never mutate an existing choice's arguments to require a new field.</w:t>
      </w:r>
      <w:r>
        <w:t xml:space="preserve"> </w:t>
      </w:r>
      <w:r>
        <w:t xml:space="preserve">Extend via appended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fields, new serializable types, and new choices.</w:t>
      </w:r>
      <w:r>
        <w:t xml:space="preserve"> </w:t>
      </w:r>
      <w:r>
        <w:t xml:space="preserve">New interfaces are likewise added by new templates/choices implementing them, not</w:t>
      </w:r>
      <w:r>
        <w:t xml:space="preserve"> </w:t>
      </w:r>
      <w:r>
        <w:t xml:space="preserve">by retroactively re-instancing the deployed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— Daml 3.x removed</w:t>
      </w:r>
      <w:r>
        <w:t xml:space="preserve"> </w:t>
      </w:r>
      <w:r>
        <w:rPr>
          <w:b/>
          <w:bCs/>
        </w:rPr>
        <w:t xml:space="preserve">retroactive interface instances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precisely because they broke</w:t>
      </w:r>
      <w:r>
        <w:t xml:space="preserve"> </w:t>
      </w:r>
      <w:r>
        <w:t xml:space="preserve">clean upgrade paths.</w:t>
      </w:r>
    </w:p>
    <w:p>
      <w:pPr>
        <w:pStyle w:val="BodyText"/>
      </w:pPr>
      <w:r>
        <w:t xml:space="preserve">Example — adding a cross-chain identity hash for future regulation: the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template gains</w:t>
      </w:r>
      <w:r>
        <w:t xml:space="preserve"> </w:t>
      </w:r>
      <w:r>
        <w:rPr>
          <w:rStyle w:val="VerbatimChar"/>
        </w:rPr>
        <w:t xml:space="preserve">crossDomainIdentity : Optional Text</w:t>
      </w:r>
      <w:r>
        <w:t xml:space="preserve"> </w:t>
      </w:r>
      <w:r>
        <w:t xml:space="preserve">(read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by older</w:t>
      </w:r>
      <w:r>
        <w:t xml:space="preserve"> </w:t>
      </w:r>
      <w:r>
        <w:t xml:space="preserve">contracts), and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choice</w:t>
      </w:r>
      <w:r>
        <w:t xml:space="preserve"> </w:t>
      </w:r>
      <w:r>
        <w:rPr>
          <w:rStyle w:val="VerbatimChar"/>
        </w:rPr>
        <w:t xml:space="preserve">Vault_UpdateIdentity</w:t>
      </w:r>
      <w:r>
        <w:t xml:space="preserve"> </w:t>
      </w:r>
      <w:r>
        <w:t xml:space="preserve">records it. The existing</w:t>
      </w:r>
      <w:r>
        <w:t xml:space="preserve"> </w:t>
      </w:r>
      <w:r>
        <w:rPr>
          <w:rStyle w:val="VerbatimChar"/>
        </w:rPr>
        <w:t xml:space="preserve">Vault_MintStablecoin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Vault_BurnStablecoin</w:t>
      </w:r>
      <w:r>
        <w:t xml:space="preserve"> </w:t>
      </w:r>
      <w:r>
        <w:t xml:space="preserve">choices keep their type</w:t>
      </w:r>
      <w:r>
        <w:t xml:space="preserve"> </w:t>
      </w:r>
      <w:r>
        <w:t xml:space="preserve">signatures untouched, so older clients keep working — compliance is layered over</w:t>
      </w:r>
      <w:r>
        <w:t xml:space="preserve"> </w:t>
      </w:r>
      <w:r>
        <w:t xml:space="preserve">time without a network-wide breaking upgrade. This is the same additive path</w:t>
      </w:r>
      <w:r>
        <w:t xml:space="preserve"> </w:t>
      </w:r>
      <w:r>
        <w:t xml:space="preserve">proven 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upgrade spike.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Xce2690528a10ae094b02b0f1af1ec1ca78c445d"/>
    <w:p>
      <w:pPr>
        <w:pStyle w:val="Heading2"/>
      </w:pPr>
      <w:r>
        <w:t xml:space="preserve">4. Interfaces &amp; Usage Examples</w:t>
      </w:r>
    </w:p>
    <w:p>
      <w:pPr>
        <w:pStyle w:val="FirstParagraph"/>
      </w:pPr>
      <w:r>
        <w:t xml:space="preserve">Interfaces are prioritized by Readability, Simplicity, Security, Auditability.</w:t>
      </w:r>
      <w:r>
        <w:t xml:space="preserve"> </w:t>
      </w:r>
      <w:r>
        <w:t xml:space="preserve">RI-level templates that adapt or extend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 </w:t>
      </w:r>
      <w:r>
        <w:t xml:space="preserve">are tagged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; field/choice names match real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 </w:t>
      </w:r>
      <w:r>
        <w:t xml:space="preserve">source.</w:t>
      </w:r>
    </w:p>
    <w:bookmarkStart w:id="79" w:name="Xf169b9aeeb0c89771f9aa69bf59841d00f3eb1b"/>
    <w:p>
      <w:pPr>
        <w:pStyle w:val="Heading3"/>
      </w:pPr>
      <w:r>
        <w:t xml:space="preserve">4.1 Role wrappers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Lending.Types where</w:t>
      </w:r>
      <w:r>
        <w:br/>
      </w:r>
      <w:r>
        <w:br/>
      </w:r>
      <w:r>
        <w:rPr>
          <w:rStyle w:val="NormalTok"/>
        </w:rPr>
        <w:t xml:space="preserve">import OpenZeppelin.AccessControl (RoleGrant)</w:t>
      </w:r>
      <w:r>
        <w:br/>
      </w:r>
      <w:r>
        <w:br/>
      </w:r>
      <w:r>
        <w:rPr>
          <w:rStyle w:val="NormalTok"/>
        </w:rPr>
        <w:t xml:space="preserve">-- Closed-sum wrapper: precise role ids, no raw-string matching.</w:t>
      </w:r>
      <w:r>
        <w:br/>
      </w:r>
      <w:r>
        <w:rPr>
          <w:rStyle w:val="NormalTok"/>
        </w:rPr>
        <w:t xml:space="preserve">data VaultRole = VaultAdmin | Liquidator | OracleProvider | Pauser</w:t>
      </w:r>
      <w:r>
        <w:br/>
      </w:r>
      <w:r>
        <w:rPr>
          <w:rStyle w:val="NormalTok"/>
        </w:rPr>
        <w:t xml:space="preserve">  deriving (Eq, Show)</w:t>
      </w:r>
      <w:r>
        <w:br/>
      </w:r>
      <w:r>
        <w:br/>
      </w:r>
      <w:r>
        <w:rPr>
          <w:rStyle w:val="NormalTok"/>
        </w:rPr>
        <w:t xml:space="preserve">roleId : VaultRole -&gt; Text</w:t>
      </w:r>
      <w:r>
        <w:br/>
      </w:r>
      <w:r>
        <w:rPr>
          <w:rStyle w:val="NormalTok"/>
        </w:rPr>
        <w:t xml:space="preserve">roleId VaultAdmin     = "VAULT_ADMIN"</w:t>
      </w:r>
      <w:r>
        <w:br/>
      </w:r>
      <w:r>
        <w:rPr>
          <w:rStyle w:val="NormalTok"/>
        </w:rPr>
        <w:t xml:space="preserve">roleId Liquidator     = "LIQUIDATOR"</w:t>
      </w:r>
      <w:r>
        <w:br/>
      </w:r>
      <w:r>
        <w:rPr>
          <w:rStyle w:val="NormalTok"/>
        </w:rPr>
        <w:t xml:space="preserve">roleId OracleProvider = "ORACLE_PROVIDER"</w:t>
      </w:r>
      <w:r>
        <w:br/>
      </w:r>
      <w:r>
        <w:rPr>
          <w:rStyle w:val="NormalTok"/>
        </w:rPr>
        <w:t xml:space="preserve">roleId Pauser         = "PAUSER"</w:t>
      </w:r>
    </w:p>
    <w:bookmarkEnd w:id="79"/>
    <w:bookmarkStart w:id="80" w:name="Xb5fdcec37a4210a30c6fa76cb6cf185660bc0df"/>
    <w:p>
      <w:pPr>
        <w:pStyle w:val="Heading3"/>
      </w:pPr>
      <w:r>
        <w:t xml:space="preserve">4.2 Configuration and pricing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(canton-stablecoin shapes)</w:t>
      </w:r>
    </w:p>
    <w:p>
      <w:pPr>
        <w:pStyle w:val="SourceCode"/>
      </w:pPr>
      <w:r>
        <w:rPr>
          <w:rStyle w:val="NormalTok"/>
        </w:rPr>
        <w:t xml:space="preserve">-- Real canton-stablecoin shapes (field names exact); shown for grounding.</w:t>
      </w:r>
      <w:r>
        <w:br/>
      </w:r>
      <w:r>
        <w:rPr>
          <w:rStyle w:val="NormalTok"/>
        </w:rPr>
        <w:t xml:space="preserve">template VaultParams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admin : Party</w:t>
      </w:r>
      <w:r>
        <w:br/>
      </w:r>
      <w:r>
        <w:rPr>
          <w:rStyle w:val="NormalTok"/>
        </w:rPr>
        <w:t xml:space="preserve">    collateralInstrumentId : Text</w:t>
      </w:r>
      <w:r>
        <w:br/>
      </w:r>
      <w:r>
        <w:rPr>
          <w:rStyle w:val="NormalTok"/>
        </w:rPr>
        <w:t xml:space="preserve">    stablecoinInstrumentId : Text</w:t>
      </w:r>
      <w:r>
        <w:br/>
      </w:r>
      <w:r>
        <w:rPr>
          <w:rStyle w:val="NormalTok"/>
        </w:rPr>
        <w:t xml:space="preserve">    minCollateralRatio : Decimal   -- e.g. 1.50 (150%)</w:t>
      </w:r>
      <w:r>
        <w:br/>
      </w:r>
      <w:r>
        <w:rPr>
          <w:rStyle w:val="NormalTok"/>
        </w:rPr>
        <w:t xml:space="preserve">    liquidationRatio : Decimal     -- triggers Vault_Liquidate below this</w:t>
      </w:r>
      <w:r>
        <w:br/>
      </w:r>
      <w:r>
        <w:rPr>
          <w:rStyle w:val="NormalTok"/>
        </w:rPr>
        <w:t xml:space="preserve">    liquidationBonus : Decimal     -- fixed-discount penalty, e.g. 0.10</w:t>
      </w:r>
      <w:r>
        <w:br/>
      </w:r>
      <w:r>
        <w:rPr>
          <w:rStyle w:val="NormalTok"/>
        </w:rPr>
        <w:t xml:space="preserve">    stabilityFeeRate : Decimal     -- FIXED, term-locked (no variable accrual)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admin</w:t>
      </w:r>
      <w:r>
        <w:br/>
      </w:r>
      <w:r>
        <w:rPr>
          <w:rStyle w:val="NormalTok"/>
        </w:rPr>
        <w:t xml:space="preserve">    observer admin                 -- extendable to public observers</w:t>
      </w:r>
      <w:r>
        <w:br/>
      </w:r>
      <w:r>
        <w:br/>
      </w:r>
      <w:r>
        <w:rPr>
          <w:rStyle w:val="NormalTok"/>
        </w:rPr>
        <w:t xml:space="preserve">template PriceOracle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admin : Party</w:t>
      </w:r>
      <w:r>
        <w:br/>
      </w:r>
      <w:r>
        <w:rPr>
          <w:rStyle w:val="NormalTok"/>
        </w:rPr>
        <w:t xml:space="preserve">    collateralInstrumentId : Text</w:t>
      </w:r>
      <w:r>
        <w:br/>
      </w:r>
      <w:r>
        <w:rPr>
          <w:rStyle w:val="NormalTok"/>
        </w:rPr>
        <w:t xml:space="preserve">    price : Decimal                -- collateral valued in stablecoin units</w:t>
      </w:r>
      <w:r>
        <w:br/>
      </w:r>
      <w:r>
        <w:rPr>
          <w:rStyle w:val="NormalTok"/>
        </w:rPr>
        <w:t xml:space="preserve">    updatedAt : Time</w:t>
      </w:r>
      <w:r>
        <w:br/>
      </w:r>
      <w:r>
        <w:rPr>
          <w:rStyle w:val="NormalTok"/>
        </w:rPr>
        <w:t xml:space="preserve">    observers : [Party]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admin</w:t>
      </w:r>
      <w:r>
        <w:br/>
      </w:r>
      <w:r>
        <w:rPr>
          <w:rStyle w:val="NormalTok"/>
        </w:rPr>
        <w:t xml:space="preserve">    observer observers</w:t>
      </w:r>
      <w:r>
        <w:br/>
      </w:r>
      <w:r>
        <w:rPr>
          <w:rStyle w:val="NormalTok"/>
        </w:rPr>
        <w:t xml:space="preserve">    -- choice PriceOracle_UpdatePrice (controller admin / oracle-provider role)</w:t>
      </w:r>
    </w:p>
    <w:bookmarkEnd w:id="80"/>
    <w:bookmarkStart w:id="81" w:name="X9c2c77def1df84fbfc91676bcc8c4193110112a"/>
    <w:p>
      <w:pPr>
        <w:pStyle w:val="Heading3"/>
      </w:pPr>
      <w:r>
        <w:t xml:space="preserve">4.3 Vault opening with identity gating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(RI adapter over</w:t>
      </w:r>
      <w:r>
        <w:t xml:space="preserve"> </w:t>
      </w:r>
      <w:r>
        <w:rPr>
          <w:rStyle w:val="VerbatimChar"/>
        </w:rPr>
        <w:t xml:space="preserve">VaultFactory_OpenVault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module Lending.Vault where</w:t>
      </w:r>
      <w:r>
        <w:br/>
      </w:r>
      <w:r>
        <w:br/>
      </w:r>
      <w:r>
        <w:rPr>
          <w:rStyle w:val="NormalTok"/>
        </w:rPr>
        <w:t xml:space="preserve">import OpenZeppelin.Experimental.Settlement.Cip112 (SettlementFactory)</w:t>
      </w:r>
      <w:r>
        <w:br/>
      </w:r>
      <w:r>
        <w:rPr>
          <w:rStyle w:val="NormalTok"/>
        </w:rPr>
        <w:t xml:space="preserve">import ZkCredentialGateway.GatedAction (CredentialGatedActionRequest)</w:t>
      </w:r>
      <w:r>
        <w:br/>
      </w:r>
      <w:r>
        <w:rPr>
          <w:rStyle w:val="NormalTok"/>
        </w:rPr>
        <w:t xml:space="preserve">import ZkCredentialGateway.Verification (MockVerificationResult)</w:t>
      </w:r>
      <w:r>
        <w:br/>
      </w:r>
      <w:r>
        <w:rPr>
          <w:rStyle w:val="NormalTok"/>
        </w:rPr>
        <w:t xml:space="preserve">-- KycClaim / TrustedIssuerRegistry: canton-specs identity-hook Shape-B</w:t>
      </w:r>
      <w:r>
        <w:br/>
      </w:r>
      <w:r>
        <w:rPr>
          <w:rStyle w:val="NormalTok"/>
        </w:rPr>
        <w:t xml:space="preserve">import IdentityHook.ShapeB (KycClaim, TrustedIssuerRegistry)</w:t>
      </w:r>
      <w:r>
        <w:br/>
      </w:r>
      <w:r>
        <w:br/>
      </w:r>
      <w:r>
        <w:rPr>
          <w:rStyle w:val="NormalTok"/>
        </w:rPr>
        <w:t xml:space="preserve">template LendingVaultFactory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admin : Party</w:t>
      </w:r>
      <w:r>
        <w:br/>
      </w:r>
      <w:r>
        <w:rPr>
          <w:rStyle w:val="NormalTok"/>
        </w:rPr>
        <w:t xml:space="preserve">    registryCid : ContractId TrustedIssuerRegistry</w:t>
      </w:r>
      <w:r>
        <w:br/>
      </w:r>
      <w:r>
        <w:rPr>
          <w:rStyle w:val="NormalTok"/>
        </w:rPr>
        <w:t xml:space="preserve">    paramsCid : ContractId VaultParams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admin</w:t>
      </w:r>
      <w:r>
        <w:br/>
      </w:r>
      <w:r>
        <w:br/>
      </w:r>
      <w:r>
        <w:rPr>
          <w:rStyle w:val="NormalTok"/>
        </w:rPr>
        <w:t xml:space="preserve">    -- New RI choice wrapping the canton-stablecoin VaultFactory_OpenVault path.</w:t>
      </w:r>
      <w:r>
        <w:br/>
      </w:r>
      <w:r>
        <w:rPr>
          <w:rStyle w:val="NormalTok"/>
        </w:rPr>
        <w:t xml:space="preserve">    nonconsuming choice LendingVaultFactory_OpenGatedVault : ContractId Vault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borrower : Party</w:t>
      </w:r>
      <w:r>
        <w:br/>
      </w:r>
      <w:r>
        <w:rPr>
          <w:rStyle w:val="NormalTok"/>
        </w:rPr>
        <w:t xml:space="preserve">        complianceRequest : CredentialGatedActionRequest</w:t>
      </w:r>
      <w:r>
        <w:br/>
      </w:r>
      <w:r>
        <w:rPr>
          <w:rStyle w:val="NormalTok"/>
        </w:rPr>
        <w:t xml:space="preserve">        verificationResult : MockVerificationResult</w:t>
      </w:r>
      <w:r>
        <w:br/>
      </w:r>
      <w:r>
        <w:rPr>
          <w:rStyle w:val="NormalTok"/>
        </w:rPr>
        <w:t xml:space="preserve">        kycClaim : KycClaim</w:t>
      </w:r>
      <w:r>
        <w:br/>
      </w:r>
      <w:r>
        <w:rPr>
          <w:rStyle w:val="NormalTok"/>
        </w:rPr>
        <w:t xml:space="preserve">      controller borrower            -- two-step handshake: borrower co-authorizes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-- D1 Shape B: deterministic, node-applied validation (no external calls).</w:t>
      </w:r>
      <w:r>
        <w:br/>
      </w:r>
      <w:r>
        <w:rPr>
          <w:rStyle w:val="NormalTok"/>
        </w:rPr>
        <w:t xml:space="preserve">        assertMsg "KYC issuer not trusted" (kycClaim.declaredIssuer == admin)</w:t>
      </w:r>
      <w:r>
        <w:br/>
      </w:r>
      <w:r>
        <w:rPr>
          <w:rStyle w:val="NormalTok"/>
        </w:rPr>
        <w:t xml:space="preserve">        assertMsg "verification not accepted" (isAccepted verificationResult)</w:t>
      </w:r>
      <w:r>
        <w:br/>
      </w:r>
      <w:r>
        <w:rPr>
          <w:rStyle w:val="NormalTok"/>
        </w:rPr>
        <w:t xml:space="preserve">        -- Delegate to the real factory choice to open the Vault.</w:t>
      </w:r>
      <w:r>
        <w:br/>
      </w:r>
      <w:r>
        <w:rPr>
          <w:rStyle w:val="NormalTok"/>
        </w:rPr>
        <w:t xml:space="preserve">        -- exercise vaultFactoryCid VaultFactory_OpenVault with ..</w:t>
      </w:r>
      <w:r>
        <w:br/>
      </w:r>
      <w:r>
        <w:rPr>
          <w:rStyle w:val="NormalTok"/>
        </w:rPr>
        <w:t xml:space="preserve">        create Vault with .. -- (canton-stablecoin Vault; see 4.4)</w:t>
      </w:r>
    </w:p>
    <w:bookmarkEnd w:id="81"/>
    <w:bookmarkStart w:id="82" w:name="X8d684a63ce47c68118096f7da2878eb977f50a4"/>
    <w:p>
      <w:pPr>
        <w:pStyle w:val="Heading3"/>
      </w:pPr>
      <w:r>
        <w:t xml:space="preserve">4.4 Liquidation + D2 seizure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(adapting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-- canton-stablecoin Vault fields (exact): admin, owner, collateralInstrumentId,</w:t>
      </w:r>
      <w:r>
        <w:br/>
      </w:r>
      <w:r>
        <w:rPr>
          <w:rStyle w:val="NormalTok"/>
        </w:rPr>
        <w:t xml:space="preserve">-- stablecoinInstrumentId, collateralAmount, debtAmount, params, lastAccrualTime.</w:t>
      </w:r>
      <w:r>
        <w:br/>
      </w:r>
      <w:r>
        <w:rPr>
          <w:rStyle w:val="NormalTok"/>
        </w:rPr>
        <w:t xml:space="preserve">-- Vault_Liquidate is a real choice; the RI routes its DvP through SettleBatch.</w:t>
      </w:r>
      <w:r>
        <w:br/>
      </w:r>
      <w:r>
        <w:br/>
      </w:r>
      <w:r>
        <w:rPr>
          <w:rStyle w:val="NormalTok"/>
        </w:rPr>
        <w:t xml:space="preserve">    choice Vault_Liquidate_ViaSpine : (ContractId Vault, ContractId SettlementReceipt)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liquidator : Party</w:t>
      </w:r>
      <w:r>
        <w:br/>
      </w:r>
      <w:r>
        <w:rPr>
          <w:rStyle w:val="NormalTok"/>
        </w:rPr>
        <w:t xml:space="preserve">        oracleCid : ContractId PriceOracle</w:t>
      </w:r>
      <w:r>
        <w:br/>
      </w:r>
      <w:r>
        <w:rPr>
          <w:rStyle w:val="NormalTok"/>
        </w:rPr>
        <w:t xml:space="preserve">        settlementFactoryCid : ContractId SettlementFactory</w:t>
      </w:r>
      <w:r>
        <w:br/>
      </w:r>
      <w:r>
        <w:rPr>
          <w:rStyle w:val="NormalTok"/>
        </w:rPr>
        <w:t xml:space="preserve">        debtAllocationId : ContractId Allocation     -- liquidator's committed stablecoin</w:t>
      </w:r>
      <w:r>
        <w:br/>
      </w:r>
      <w:r>
        <w:rPr>
          <w:rStyle w:val="NormalTok"/>
        </w:rPr>
        <w:t xml:space="preserve">      controller liquidator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params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paramsCid</w:t>
      </w:r>
      <w:r>
        <w:br/>
      </w:r>
      <w:r>
        <w:rPr>
          <w:rStyle w:val="NormalTok"/>
        </w:rPr>
        <w:t xml:space="preserve">        oracle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oracleCid</w:t>
      </w:r>
      <w:r>
        <w:br/>
      </w:r>
      <w:r>
        <w:rPr>
          <w:rStyle w:val="NormalTok"/>
        </w:rPr>
        <w:t xml:space="preserve">        -- Solvency: must be below liquidationRatio to liquidate.</w:t>
      </w:r>
      <w:r>
        <w:br/>
      </w:r>
      <w:r>
        <w:rPr>
          <w:rStyle w:val="NormalTok"/>
        </w:rPr>
        <w:t xml:space="preserve">        let ratio = (collateralAmount * oracle.price) / debtAmount</w:t>
      </w:r>
      <w:r>
        <w:br/>
      </w:r>
      <w:r>
        <w:rPr>
          <w:rStyle w:val="NormalTok"/>
        </w:rPr>
        <w:t xml:space="preserve">        assertMsg "vault is solvent" (ratio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 params.liquidationRatio)</w:t>
      </w:r>
      <w:r>
        <w:br/>
      </w:r>
      <w:r>
        <w:br/>
      </w:r>
      <w:r>
        <w:rPr>
          <w:rStyle w:val="NormalTok"/>
        </w:rPr>
        <w:t xml:space="preserve">        -- Atomic DvP: liquidator pays debt + liquidationBonus, receives collateral.</w:t>
      </w:r>
      <w:r>
        <w:br/>
      </w:r>
      <w:r>
        <w:rPr>
          <w:rStyle w:val="NormalTok"/>
        </w:rPr>
        <w:t xml:space="preserve">        -- Atomicity is solely via SettlementFactory_SettleBatch.</w:t>
      </w:r>
      <w:r>
        <w:br/>
      </w:r>
      <w:r>
        <w:rPr>
          <w:rStyle w:val="NormalTok"/>
        </w:rPr>
        <w:t xml:space="preserve">        receipt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exercise settlementFactoryCid SettlementFactory_SettleBatch with</w:t>
      </w:r>
      <w:r>
        <w:br/>
      </w:r>
      <w:r>
        <w:rPr>
          <w:rStyle w:val="NormalTok"/>
        </w:rPr>
        <w:t xml:space="preserve">          allocations = [debtAllocationId]</w:t>
      </w:r>
      <w:r>
        <w:br/>
      </w:r>
      <w:r>
        <w:rPr>
          <w:rStyle w:val="NormalTok"/>
        </w:rPr>
        <w:t xml:space="preserve">          requests = []                 -- collateral delivery leg(s) configured here</w:t>
      </w:r>
      <w:r>
        <w:br/>
      </w:r>
      <w:r>
        <w:rPr>
          <w:rStyle w:val="NormalTok"/>
        </w:rPr>
        <w:t xml:space="preserve">        -- residual collateral recreated in a new Vault for the borrower.</w:t>
      </w:r>
      <w:r>
        <w:br/>
      </w:r>
      <w:r>
        <w:rPr>
          <w:rStyle w:val="NormalTok"/>
        </w:rPr>
        <w:t xml:space="preserve">        newVault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create this with debtAmount = 0.0</w:t>
      </w:r>
      <w:r>
        <w:br/>
      </w:r>
      <w:r>
        <w:rPr>
          <w:rStyle w:val="NormalTok"/>
        </w:rPr>
        <w:t xml:space="preserve">        return (newVault, receipt)</w:t>
      </w:r>
      <w:r>
        <w:br/>
      </w:r>
      <w:r>
        <w:br/>
      </w:r>
      <w:r>
        <w:rPr>
          <w:rStyle w:val="NormalTok"/>
        </w:rPr>
        <w:t xml:space="preserve">    -- D2 lock-and-sweep: NO bespoke "D2SeizureHook_Sweep" template — D2SeizureHook</w:t>
      </w:r>
      <w:r>
        <w:br/>
      </w:r>
      <w:r>
        <w:rPr>
          <w:rStyle w:val="NormalTok"/>
        </w:rPr>
        <w:t xml:space="preserve">    -- is a spine config record (seizureCaseRef, custodianDestination,</w:t>
      </w:r>
      <w:r>
        <w:br/>
      </w:r>
      <w:r>
        <w:rPr>
          <w:rStyle w:val="NormalTok"/>
        </w:rPr>
        <w:t xml:space="preserve">    -- inFlightHandlingStatus). Seizure is gated by BurnerCapability and routes to</w:t>
      </w:r>
      <w:r>
        <w:br/>
      </w:r>
      <w:r>
        <w:rPr>
          <w:rStyle w:val="NormalTok"/>
        </w:rPr>
        <w:t xml:space="preserve">    -- the preset custodianDestination; never burn, never return-to-sender.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X23340a64f3f430fe809e57d720500f9d4879e00"/>
    <w:p>
      <w:pPr>
        <w:pStyle w:val="Heading2"/>
      </w:pPr>
      <w:r>
        <w:t xml:space="preserve">5. Diagrams</w:t>
      </w:r>
    </w:p>
    <w:p>
      <w:pPr>
        <w:pStyle w:val="FirstParagraph"/>
      </w:pPr>
      <w:r>
        <w:t xml:space="preserve">Mermaid below maps to scenarios validatable in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(presets: Batch DvP, Multi-leg Settlement). Render externally for Docs.</w:t>
      </w:r>
    </w:p>
    <w:bookmarkStart w:id="87" w:name="Xa3c240b90c30e0dc5ee1195366a2e3697f14025"/>
    <w:p>
      <w:pPr>
        <w:pStyle w:val="Heading3"/>
      </w:pPr>
      <w:r>
        <w:t xml:space="preserve">5.1 Interface and Component Diagram</w:t>
      </w:r>
    </w:p>
    <w:p>
      <w:pPr>
        <w:pStyle w:val="FirstParagraph"/>
      </w:pPr>
      <w:r>
        <w:rPr>
          <w:i/>
          <w:iCs/>
        </w:rPr>
        <w:t xml:space="preserve">Diagram 1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02-lending.md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2081068"/>
            <wp:effectExtent b="0" l="0" r="0" t="0"/>
            <wp:docPr descr="Diagram 1" title="" id="85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2-lending.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bookmarkEnd w:id="87"/>
    <w:bookmarkStart w:id="91" w:name="Xfece3a1b1540cc7906e2c78e7f5e46f4472b3d2"/>
    <w:p>
      <w:pPr>
        <w:pStyle w:val="Heading3"/>
      </w:pPr>
      <w:r>
        <w:t xml:space="preserve">5.2 Flow-of-Funds and Settlement Diagram (Liquidation)</w:t>
      </w:r>
    </w:p>
    <w:p>
      <w:pPr>
        <w:pStyle w:val="FirstParagraph"/>
      </w:pPr>
      <w:r>
        <w:rPr>
          <w:i/>
          <w:iCs/>
        </w:rPr>
        <w:t xml:space="preserve">Diagram 2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02-lending.md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2761785"/>
            <wp:effectExtent b="0" l="0" r="0" t="0"/>
            <wp:docPr descr="Diagram 2" title="" id="89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2-lending.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X80e54bd21c922514458bce97af4dead47a4edab"/>
    <w:p>
      <w:pPr>
        <w:pStyle w:val="Heading2"/>
      </w:pPr>
      <w:r>
        <w:t xml:space="preserve">6. Library Dependencies</w:t>
      </w:r>
    </w:p>
    <w:bookmarkStart w:id="93" w:name="Xb1c2f0df2e76d6b5e88e48058bdf2b156d55792"/>
    <w:p>
      <w:pPr>
        <w:pStyle w:val="Heading3"/>
      </w:pPr>
      <w:r>
        <w:t xml:space="preserve">6.1 Internal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Consumed Templates / Primitives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*_ForcedBurn</w:t>
            </w:r>
          </w:p>
        </w:tc>
        <w:tc>
          <w:tcPr/>
          <w:p>
            <w:pPr>
              <w:pStyle w:val="Compact"/>
            </w:pPr>
            <w:r>
              <w:t xml:space="preserve">Asset representation + forced-burn/seizure evidence (D2 collateral sweep).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PriceOracle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Vault_Liquidate</w:t>
            </w:r>
          </w:p>
        </w:tc>
        <w:tc>
          <w:tcPr/>
          <w:p>
            <w:pPr>
              <w:pStyle w:val="Compact"/>
            </w:pPr>
            <w:r>
              <w:t xml:space="preserve">Core CDP mechanics — the lending operational logic.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DefaultAdminTransferOffer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</w:pPr>
            <w:r>
              <w:t xml:space="preserve">Capability-based authority and the party/role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OwnershipOffer</w:t>
            </w:r>
          </w:p>
        </w:tc>
        <w:tc>
          <w:tcPr/>
          <w:p>
            <w:pPr>
              <w:pStyle w:val="Compact"/>
            </w:pPr>
            <w:r>
              <w:t xml:space="preserve">Administrative handoff between legal entities.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oz-pausable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</w:p>
        </w:tc>
        <w:tc>
          <w:tcPr/>
          <w:p>
            <w:pPr>
              <w:pStyle w:val="Compact"/>
            </w:pPr>
            <w:r>
              <w:t xml:space="preserve">Emergency protocol freeze.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MockVerifierAuthorization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CredentialRevocationStatus</w:t>
            </w:r>
          </w:p>
        </w:tc>
        <w:tc>
          <w:tcPr/>
          <w:p>
            <w:pPr>
              <w:pStyle w:val="Compact"/>
            </w:pPr>
            <w:r>
              <w:t xml:space="preserve">D1 compliance / KYC gating without on-chain data leakage.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OpenZeppelin.Experimental.Settlement.Cip112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AllocationInstruction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D1ComplianceHook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D2SeizureHook</w:t>
            </w:r>
          </w:p>
        </w:tc>
        <w:tc>
          <w:tcPr/>
          <w:p>
            <w:pPr>
              <w:pStyle w:val="Compact"/>
            </w:pPr>
            <w:r>
              <w:t xml:space="preserve">Atomic DvP spine; D1/D2 seams.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Shape-B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</w:p>
        </w:tc>
        <w:tc>
          <w:tcPr/>
          <w:p>
            <w:pPr>
              <w:pStyle w:val="Compact"/>
            </w:pPr>
            <w:r>
              <w:t xml:space="preserve">Typed D3 identity, layered via SCU.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</w:tbl>
    <w:bookmarkEnd w:id="93"/>
    <w:bookmarkStart w:id="94" w:name="X71523465445a7414f61827dfd2b25f07a590453"/>
    <w:p>
      <w:pPr>
        <w:pStyle w:val="Heading3"/>
      </w:pPr>
      <w:r>
        <w:t xml:space="preserve">6.2 External Dependencies</w:t>
      </w:r>
    </w:p>
    <w:p>
      <w:pPr>
        <w:pStyle w:val="FirstParagraph"/>
      </w:pPr>
      <w:r>
        <w:t xml:space="preserve">The settlement mechanics rely on the</w:t>
      </w:r>
      <w:r>
        <w:t xml:space="preserve"> </w:t>
      </w:r>
      <w:r>
        <w:rPr>
          <w:b/>
          <w:bCs/>
        </w:rPr>
        <w:t xml:space="preserve">Splice Token Standard V2</w:t>
      </w:r>
      <w:r>
        <w:t xml:space="preserve"> </w:t>
      </w:r>
      <w:r>
        <w:t xml:space="preserve">interfaces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, superseding CIP-0056.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Present implementation:</w:t>
      </w:r>
      <w:r>
        <w:t xml:space="preserve"> </w:t>
      </w:r>
      <w:r>
        <w:t xml:space="preserve">local mocks/stand-ins designed to</w:t>
      </w:r>
      <w:r>
        <w:t xml:space="preserve"> </w:t>
      </w:r>
      <w:r>
        <w:rPr>
          <w:b/>
          <w:bCs/>
        </w:rPr>
        <w:t xml:space="preserve">maximally match</w:t>
      </w:r>
      <w:r>
        <w:rPr>
          <w:b/>
          <w:bCs/>
        </w:rPr>
        <w:t xml:space="preserve"> </w:t>
      </w:r>
      <w:r>
        <w:rPr>
          <w:b/>
          <w:bCs/>
        </w:rPr>
        <w:t xml:space="preserve">the Splice V2 standard interfaces</w:t>
      </w:r>
      <w:r>
        <w:t xml:space="preserve">. Source-of-record pin: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1e34121b…</w:t>
      </w:r>
      <w:r>
        <w:t xml:space="preserve"> </w:t>
      </w:r>
      <w:r>
        <w:t xml:space="preserve">(the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canton-network/splice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token-standard-v2-daml-preview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b91de5d4…</w:t>
      </w:r>
      <w:r>
        <w:t xml:space="preserve"> </w:t>
      </w:r>
      <w:r>
        <w:t xml:space="preserve">"preview" branch is demoted to historical evidence; its V2 DAR set</w:t>
      </w:r>
      <w:r>
        <w:t xml:space="preserve"> </w:t>
      </w:r>
      <w:r>
        <w:t xml:space="preserve">and checksums are catalogued in</w:t>
      </w:r>
      <w:r>
        <w:t xml:space="preserve"> </w:t>
      </w:r>
      <w:r>
        <w:rPr>
          <w:rStyle w:val="VerbatimChar"/>
        </w:rPr>
        <w:t xml:space="preserve">canton-token-template/docs/CIP-0112-EXTENSION-PLAN.md</w:t>
      </w:r>
      <w:r>
        <w:t xml:space="preserve">). Design against</w:t>
      </w:r>
      <w:r>
        <w:t xml:space="preserve"> </w:t>
      </w:r>
      <w:r>
        <w:rPr>
          <w:i/>
          <w:iCs/>
        </w:rPr>
        <w:t xml:space="preserve">interfaces</w:t>
      </w:r>
      <w:r>
        <w:t xml:space="preserve">, not DAR/package-ID pins (RI_RESEARCH_BRIEFING.md).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Planned migration:</w:t>
      </w:r>
      <w:r>
        <w:t xml:space="preserve"> </w:t>
      </w:r>
      <w:r>
        <w:t xml:space="preserve">once published Splice Token Standard V2 DARs ship and</w:t>
      </w:r>
      <w:r>
        <w:t xml:space="preserve"> </w:t>
      </w:r>
      <w:r>
        <w:t xml:space="preserve">the import gate clears (PLAN.md;</w:t>
      </w:r>
      <w:r>
        <w:t xml:space="preserve"> </w:t>
      </w:r>
      <w:r>
        <w:rPr>
          <w:rStyle w:val="VerbatimChar"/>
        </w:rPr>
        <w:t xml:space="preserve">M3_LENDING_SCOPE.md</w:t>
      </w:r>
      <w:r>
        <w:t xml:space="preserve"> </w:t>
      </w:r>
      <w:r>
        <w:t xml:space="preserve">§A), local stand-ins are</w:t>
      </w:r>
      <w:r>
        <w:t xml:space="preserve"> </w:t>
      </w:r>
      <w:r>
        <w:t xml:space="preserve">swapped for the published DARs — intended as a thin substitution.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import remains gated; no public-API stability, conformance, or</w:t>
      </w:r>
      <w:r>
        <w:t xml:space="preserve"> </w:t>
      </w:r>
      <w:r>
        <w:t xml:space="preserve">release-readiness claim.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X08f417e8ef0b28c833e9c631e0cacbe57ec6687"/>
    <w:p>
      <w:pPr>
        <w:pStyle w:val="Heading2"/>
      </w:pPr>
      <w:r>
        <w:t xml:space="preserve">7. Security &amp; Auditability</w:t>
      </w:r>
    </w:p>
    <w:p>
      <w:pPr>
        <w:pStyle w:val="FirstParagraph"/>
      </w:pPr>
      <w:r>
        <w:t xml:space="preserve">Security relies on Daml ledger immutability, the absence of global state, and</w:t>
      </w:r>
      <w:r>
        <w:t xml:space="preserve"> </w:t>
      </w:r>
      <w:r>
        <w:t xml:space="preserve">node-applied execution. The validation ladder spans static analysis, generative</w:t>
      </w:r>
      <w:r>
        <w:t xml:space="preserve"> </w:t>
      </w:r>
      <w:r>
        <w:t xml:space="preserve">property testing, and formal proofs.</w:t>
      </w:r>
    </w:p>
    <w:bookmarkStart w:id="96" w:name="X4a092a24624cad4b60df7b0c64a15a24e136368"/>
    <w:p>
      <w:pPr>
        <w:pStyle w:val="Heading3"/>
      </w:pPr>
      <w:r>
        <w:t xml:space="preserve">7.1 Security Invariants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Solvency conservation.</w:t>
      </w:r>
      <w:r>
        <w:t xml:space="preserve"> </w:t>
      </w:r>
      <w:r>
        <w:t xml:space="preserve">Collateral can never be withdrawn (or a borrow</w:t>
      </w:r>
      <w:r>
        <w:t xml:space="preserve"> </w:t>
      </w:r>
      <w:r>
        <w:t xml:space="preserve">succeed) if it would push</w:t>
      </w:r>
      <w:r>
        <w:t xml:space="preserve"> </w:t>
      </w:r>
      <w:r>
        <w:rPr>
          <w:rStyle w:val="VerbatimChar"/>
        </w:rPr>
        <w:t xml:space="preserve">collateralRatio</w:t>
      </w:r>
      <w:r>
        <w:t xml:space="preserve"> </w:t>
      </w:r>
      <w:r>
        <w:t xml:space="preserve">below</w:t>
      </w:r>
      <w:r>
        <w:t xml:space="preserve"> </w:t>
      </w:r>
      <w:r>
        <w:rPr>
          <w:rStyle w:val="VerbatimChar"/>
        </w:rPr>
        <w:t xml:space="preserve">VaultParams.minCollateralRatio</w:t>
      </w:r>
      <w:r>
        <w:t xml:space="preserve">;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 </w:t>
      </w:r>
      <w:r>
        <w:t xml:space="preserve">is bounded by</w:t>
      </w:r>
      <w:r>
        <w:t xml:space="preserve"> </w:t>
      </w:r>
      <w:r>
        <w:rPr>
          <w:rStyle w:val="VerbatimChar"/>
        </w:rPr>
        <w:t xml:space="preserve">ratio &lt; liquidationRatio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Debt conservation.</w:t>
      </w:r>
      <w:r>
        <w:t xml:space="preserve"> </w:t>
      </w:r>
      <w:r>
        <w:t xml:space="preserve">Stablecoin minted on borrow equals debt recorded; debt</w:t>
      </w:r>
      <w:r>
        <w:t xml:space="preserve"> </w:t>
      </w:r>
      <w:r>
        <w:t xml:space="preserve">burned on repay equals debt cleared. No unbacked issuance — minting requires</w:t>
      </w:r>
      <w:r>
        <w:t xml:space="preserve"> </w:t>
      </w:r>
      <w:r>
        <w:t xml:space="preserve">the admin's authority and a solvency-passing vault.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Settlement atomicity.</w:t>
      </w:r>
      <w:r>
        <w:t xml:space="preserve"> </w:t>
      </w:r>
      <w:r>
        <w:t xml:space="preserve">Liquidation and repayment are single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transactions: they either complete fully or revert — no partial liquidation.</w:t>
      </w:r>
    </w:p>
    <w:bookmarkEnd w:id="96"/>
    <w:bookmarkStart w:id="97" w:name="X824ed8ad7bd1461a3379e4c5f0386aaba0596ad"/>
    <w:p>
      <w:pPr>
        <w:pStyle w:val="Heading3"/>
      </w:pPr>
      <w:r>
        <w:t xml:space="preserve">7.2 The Validation Ladder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Purpose and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1: Static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daml-lint</w:t>
            </w:r>
          </w:p>
        </w:tc>
        <w:tc>
          <w:tcPr/>
          <w:p>
            <w:pPr>
              <w:pStyle w:val="Compact"/>
            </w:pPr>
            <w:r>
              <w:t xml:space="preserve">Decimal bounds, unguarded division, positivity, archive-before-execute; verifies the</w:t>
            </w:r>
            <w:r>
              <w:t xml:space="preserve"> </w:t>
            </w:r>
            <w:r>
              <w:rPr>
                <w:rStyle w:val="VerbatimChar"/>
              </w:rPr>
              <w:t xml:space="preserve">roleId</w:t>
            </w:r>
            <w:r>
              <w:t xml:space="preserve"> </w:t>
            </w:r>
            <w:r>
              <w:t xml:space="preserve">closed-sum wrapper and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  <w:r>
              <w:t xml:space="preserve"> </w:t>
            </w:r>
            <w:r>
              <w:t xml:space="preserve">guards on state-altering choices.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2: Generative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daml-props</w:t>
            </w:r>
          </w:p>
        </w:tc>
        <w:tc>
          <w:tcPr/>
          <w:p>
            <w:pPr>
              <w:pStyle w:val="Compact"/>
            </w:pPr>
            <w:r>
              <w:t xml:space="preserve">Property-based testing with shrinking: conservation/supply/balance invariants under fuzzed inputs; verifies unauthorized parties cannot reach admin functions (D4).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3: Formal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daml-verify</w:t>
            </w:r>
          </w:p>
        </w:tc>
        <w:tc>
          <w:tcPr/>
          <w:p>
            <w:pPr>
              <w:pStyle w:val="Compact"/>
            </w:pPr>
            <w:r>
              <w:t xml:space="preserve">Z3-backed proofs: collateral cannot be extracted below</w:t>
            </w:r>
            <w:r>
              <w:t xml:space="preserve"> </w:t>
            </w:r>
            <w:r>
              <w:rPr>
                <w:rStyle w:val="VerbatimChar"/>
              </w:rPr>
              <w:t xml:space="preserve">minCollateralRatio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Vault_Liquidate</w:t>
            </w:r>
            <w:r>
              <w:t xml:space="preserve"> </w:t>
            </w:r>
            <w:r>
              <w:t xml:space="preserve">is bounded by the solvency assertion; pause/compliance bypass is impossible.</w:t>
            </w:r>
          </w:p>
        </w:tc>
      </w:tr>
    </w:tbl>
    <w:p>
      <w:pPr>
        <w:pStyle w:val="BodyText"/>
      </w:pPr>
      <w:r>
        <w:t xml:space="preserve">(Tooling exists in the workspace; no benchmark latencies are claimed.)</w:t>
      </w:r>
    </w:p>
    <w:bookmarkEnd w:id="97"/>
    <w:bookmarkStart w:id="98" w:name="Xb84110989a8567d8fb074149aa1048948dd9382"/>
    <w:p>
      <w:pPr>
        <w:pStyle w:val="Heading3"/>
      </w:pPr>
      <w:r>
        <w:t xml:space="preserve">7.3 Threat Model and Failure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manipulation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PriceOracle</w:t>
            </w:r>
            <w:r>
              <w:t xml:space="preserve"> </w:t>
            </w:r>
            <w:r>
              <w:t xml:space="preserve">manipulated or stalled → unjust liquidations or bad-debt accrual.</w:t>
            </w:r>
          </w:p>
        </w:tc>
        <w:tc>
          <w:tcPr/>
          <w:p>
            <w:pPr>
              <w:pStyle w:val="Compact"/>
            </w:pPr>
            <w:r>
              <w:t xml:space="preserve">Updates restricted via</w:t>
            </w:r>
            <w:r>
              <w:t xml:space="preserve"> </w:t>
            </w:r>
            <w:r>
              <w:rPr>
                <w:rStyle w:val="VerbatimChar"/>
              </w:rPr>
              <w:t xml:space="preserve">oz-access-control</w:t>
            </w:r>
            <w:r>
              <w:t xml:space="preserve"> </w:t>
            </w:r>
            <w:r>
              <w:rPr>
                <w:rStyle w:val="VerbatimChar"/>
              </w:rPr>
              <w:t xml:space="preserve">RoleGrant</w:t>
            </w:r>
            <w:r>
              <w:t xml:space="preserve"> </w:t>
            </w:r>
            <w:r>
              <w:t xml:space="preserve">to trusted providers; bound max price deviation per update and reject anomalous spikes.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Settlement-leg failure</w:t>
            </w:r>
          </w:p>
        </w:tc>
        <w:tc>
          <w:tcPr/>
          <w:p>
            <w:pPr>
              <w:pStyle w:val="Compact"/>
            </w:pPr>
            <w:r>
              <w:t xml:space="preserve">Liquidator under-funds the batch → attempted partial/broken liquidation.</w:t>
            </w:r>
          </w:p>
        </w:tc>
        <w:tc>
          <w:tcPr/>
          <w:p>
            <w:pPr>
              <w:pStyle w:val="Compact"/>
            </w:pPr>
            <w:r>
              <w:t xml:space="preserve">Daml atomicity: the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reverts entirely; partial liquidation is impossible; collateral stays locked, no debt cleared.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evasion (D1)</w:t>
            </w:r>
          </w:p>
        </w:tc>
        <w:tc>
          <w:tcPr/>
          <w:p>
            <w:pPr>
              <w:pStyle w:val="Compact"/>
            </w:pPr>
            <w:r>
              <w:t xml:space="preserve">Borrower attempts to bypass KYC.</w:t>
            </w:r>
          </w:p>
        </w:tc>
        <w:tc>
          <w:tcPr/>
          <w:p>
            <w:pPr>
              <w:pStyle w:val="Compact"/>
            </w:pPr>
            <w:r>
              <w:t xml:space="preserve">Shape B requires a statically-provided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validated against the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; a protected choice cannot execute without valid credentials in the payload (fail-closed).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admin action</w:t>
            </w:r>
          </w:p>
        </w:tc>
        <w:tc>
          <w:tcPr/>
          <w:p>
            <w:pPr>
              <w:pStyle w:val="Compact"/>
            </w:pPr>
            <w:r>
              <w:t xml:space="preserve">Attacker tries to mint unbacked debt or invoke D2 seizure.</w:t>
            </w:r>
          </w:p>
        </w:tc>
        <w:tc>
          <w:tcPr/>
          <w:p>
            <w:pPr>
              <w:pStyle w:val="Compact"/>
            </w:pPr>
            <w:r>
              <w:t xml:space="preserve">Requires a valid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 </w:t>
            </w:r>
            <w:r>
              <w:t xml:space="preserve">contract id, unforgeable under Daml-LF semantics; D2 sweep is hardcoded to the preset</w:t>
            </w:r>
            <w:r>
              <w:t xml:space="preserve"> </w:t>
            </w:r>
            <w:r>
              <w:rPr>
                <w:rStyle w:val="VerbatimChar"/>
              </w:rPr>
              <w:t xml:space="preserve">custodianDestination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4" w:name="Xb93ce0c19213c806917881f73a1a3ecbd65c646"/>
    <w:p>
      <w:pPr>
        <w:pStyle w:val="Heading2"/>
      </w:pPr>
      <w:r>
        <w:t xml:space="preserve">8. Cross-Synchronizer Domain Extension (Planned)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BlockText"/>
      </w:pPr>
      <w:r>
        <w:rPr>
          <w:b/>
          <w:bCs/>
        </w:rPr>
        <w:t xml:space="preserve">Shared model:</w:t>
      </w:r>
      <w:r>
        <w:t xml:space="preserve"> </w:t>
      </w:r>
      <w:r>
        <w:t xml:space="preserve">the cross-synchronizer mechanism (per-synchronizer</w:t>
      </w:r>
      <w:r>
        <w:t xml:space="preserve"> </w:t>
      </w:r>
      <w:r>
        <w:t xml:space="preserve">assignment + unassign/assign reassignment, and the SCU-compliant additive</w:t>
      </w:r>
      <w:r>
        <w:t xml:space="preserve"> </w:t>
      </w:r>
      <w:r>
        <w:t xml:space="preserve">path) is identical across all four RIs and is owned in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§5. This section elaborates only the</w:t>
      </w:r>
      <w:r>
        <w:t xml:space="preserve"> </w:t>
      </w:r>
      <w:r>
        <w:t xml:space="preserve">RI-specific topology.</w:t>
      </w:r>
    </w:p>
    <w:p>
      <w:pPr>
        <w:pStyle w:val="BlockText"/>
      </w:pPr>
      <w:r>
        <w:rPr>
          <w:b/>
          <w:bCs/>
        </w:rPr>
        <w:t xml:space="preserve">Status: out of scope for the initial M1 design; deferred and planned for</w:t>
      </w:r>
      <w:r>
        <w:rPr>
          <w:b/>
          <w:bCs/>
        </w:rPr>
        <w:t xml:space="preserve"> </w:t>
      </w:r>
      <w:r>
        <w:rPr>
          <w:b/>
          <w:bCs/>
        </w:rPr>
        <w:t xml:space="preserve">eventual development.</w:t>
      </w:r>
      <w:r>
        <w:t xml:space="preserve"> </w:t>
      </w:r>
      <w:r>
        <w:t xml:space="preserve">Today the protocol and the CIP-0112 scaffold are</w:t>
      </w:r>
      <w:r>
        <w:t xml:space="preserve"> </w:t>
      </w:r>
      <w:r>
        <w:rPr>
          <w:b/>
          <w:bCs/>
        </w:rPr>
        <w:t xml:space="preserve">single-synchronizer</w:t>
      </w:r>
      <w:r>
        <w:t xml:space="preserve">, and D3 cross-domain identity is deferred (PLAN.md</w:t>
      </w:r>
      <w:r>
        <w:t xml:space="preserve"> </w:t>
      </w:r>
      <w:r>
        <w:t xml:space="preserve">Decision Log; AGENTS.md §Decision Authority). This section plans the extension</w:t>
      </w:r>
      <w:r>
        <w:t xml:space="preserve"> </w:t>
      </w:r>
      <w:r>
        <w:t xml:space="preserve">following Canton's real cross-synchronizer model (per-synchronizer contract</w:t>
      </w:r>
      <w:r>
        <w:t xml:space="preserve"> </w:t>
      </w:r>
      <w:r>
        <w:t xml:space="preserve">assignment + the unassign/assign reassignment protocol) and the SCU rule.</w:t>
      </w:r>
    </w:p>
    <w:bookmarkStart w:id="100" w:name="X3e300a7da99970c4a19ff63e3dc05d50fd003ad"/>
    <w:p>
      <w:pPr>
        <w:pStyle w:val="Heading3"/>
      </w:pPr>
      <w:r>
        <w:t xml:space="preserve">8.1 What "cross-synchronizer" means for a lending vault</w:t>
      </w:r>
    </w:p>
    <w:p>
      <w:pPr>
        <w:pStyle w:val="FirstParagraph"/>
      </w:pPr>
      <w:r>
        <w:t xml:space="preserve">Each contract is assigned to exactly one synchronizer; a transaction uses only</w:t>
      </w:r>
      <w:r>
        <w:t xml:space="preserve"> </w:t>
      </w:r>
      <w:r>
        <w:t xml:space="preserve">contracts on the same synchronizer. A cross-synchronizer lending protocol is not</w:t>
      </w:r>
      <w:r>
        <w:t xml:space="preserve"> </w:t>
      </w:r>
      <w:r>
        <w:t xml:space="preserve">one globally visible vault — it is per-synchronizer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VaultParams</w:t>
      </w:r>
      <w:r>
        <w:t xml:space="preserve"> </w:t>
      </w:r>
      <w:r>
        <w:t xml:space="preserve">contracts plus a disciplined reassignment workflow that preserves</w:t>
      </w:r>
      <w:r>
        <w:t xml:space="preserve"> </w:t>
      </w:r>
      <w:r>
        <w:t xml:space="preserve">atomicity and privacy across domains.</w:t>
      </w:r>
    </w:p>
    <w:bookmarkEnd w:id="100"/>
    <w:bookmarkStart w:id="101" w:name="X34529619bf8e9e3c20c30e26c2126b6cf19dc75"/>
    <w:p>
      <w:pPr>
        <w:pStyle w:val="Heading3"/>
      </w:pPr>
      <w:r>
        <w:t xml:space="preserve">8.2 Where the protocol touches the synchronizer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Single-domain v1 (today)</w:t>
            </w:r>
          </w:p>
        </w:tc>
        <w:tc>
          <w:tcPr/>
          <w:p>
            <w:pPr>
              <w:pStyle w:val="Compact"/>
            </w:pPr>
            <w:r>
              <w:t xml:space="preserve">Cross-synchronizer extension (planned)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One vault on the home synchronizer.</w:t>
            </w:r>
          </w:p>
        </w:tc>
        <w:tc>
          <w:tcPr/>
          <w:p>
            <w:pPr>
              <w:pStyle w:val="Compact"/>
            </w:pPr>
            <w:r>
              <w:t xml:space="preserve">Vault stays on its home synchronizer; cross-domain collateral is reassigned in for the settling transaction, then results reassigned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Collateral / debt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Created and settled on the vault's synchronizer.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b/>
                <w:bCs/>
              </w:rPr>
              <w:t xml:space="preserve">reassignable</w:t>
            </w:r>
            <w:r>
              <w:t xml:space="preserve">: collateral on the borrower's home synchronizer is unassigned, assigned to the vault's synchronizer before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PriceOracle</w:t>
            </w:r>
          </w:p>
        </w:tc>
        <w:tc>
          <w:tcPr/>
          <w:p>
            <w:pPr>
              <w:pStyle w:val="Compact"/>
            </w:pPr>
            <w:r>
              <w:t xml:space="preserve">One oracle per synchronizer.</w:t>
            </w:r>
          </w:p>
        </w:tc>
        <w:tc>
          <w:tcPr/>
          <w:p>
            <w:pPr>
              <w:pStyle w:val="Compact"/>
            </w:pPr>
            <w:r>
              <w:t xml:space="preserve">Liquidation must price against the oracle on the</w:t>
            </w:r>
            <w:r>
              <w:t xml:space="preserve"> </w:t>
            </w:r>
            <w:r>
              <w:rPr>
                <w:b/>
                <w:bCs/>
              </w:rPr>
              <w:t xml:space="preserve">settling</w:t>
            </w:r>
            <w:r>
              <w:t xml:space="preserve"> </w:t>
            </w:r>
            <w:r>
              <w:t xml:space="preserve">synchronizer; no stale cross-domain price reuse.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compliance</w:t>
            </w:r>
          </w:p>
        </w:tc>
        <w:tc>
          <w:tcPr/>
          <w:p>
            <w:pPr>
              <w:pStyle w:val="Compact"/>
            </w:pPr>
            <w:r>
              <w:t xml:space="preserve">Node-side check on the settling synchronizer.</w:t>
            </w:r>
          </w:p>
        </w:tc>
        <w:tc>
          <w:tcPr/>
          <w:p>
            <w:pPr>
              <w:pStyle w:val="Compact"/>
            </w:pPr>
            <w:r>
              <w:t xml:space="preserve">Re-evaluated on whichever synchronizer the leg settles; no attestation carried across a reassignment (fail-closed holds).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identity</w:t>
            </w:r>
          </w:p>
        </w:tc>
        <w:tc>
          <w:tcPr/>
          <w:p>
            <w:pPr>
              <w:pStyle w:val="Compact"/>
            </w:pPr>
            <w:r>
              <w:t xml:space="preserve">Single-domain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Cross-domain identity (ONCHAINID / ERC-3643 / CCID) resolved into a synchronizer-aware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 </w:t>
            </w:r>
            <w:r>
              <w:t xml:space="preserve">— the deferred D3 work.</w:t>
            </w:r>
          </w:p>
        </w:tc>
      </w:tr>
    </w:tbl>
    <w:bookmarkEnd w:id="101"/>
    <w:bookmarkStart w:id="102" w:name="X8aae2adb037bc34cb56b2c67cef13793935c55b"/>
    <w:p>
      <w:pPr>
        <w:pStyle w:val="Heading3"/>
      </w:pPr>
      <w:r>
        <w:t xml:space="preserve">8.3 The additive, non-breaking path (SCU-compliant)</w:t>
      </w:r>
    </w:p>
    <w:p>
      <w:pPr>
        <w:pStyle w:val="Compact"/>
        <w:numPr>
          <w:ilvl w:val="0"/>
          <w:numId w:val="1017"/>
        </w:numPr>
      </w:pPr>
      <w:r>
        <w:t xml:space="preserve">Append</w:t>
      </w:r>
      <w:r>
        <w:t xml:space="preserve"> </w:t>
      </w:r>
      <w:r>
        <w:rPr>
          <w:rStyle w:val="VerbatimChar"/>
        </w:rPr>
        <w:t xml:space="preserve">Optional SynchronizerScope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/ RI allocation wrappers; older</w:t>
      </w:r>
      <w:r>
        <w:t xml:space="preserve"> </w:t>
      </w:r>
      <w:r>
        <w:t xml:space="preserve">contracts read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behave as today.</w:t>
      </w:r>
    </w:p>
    <w:p>
      <w:pPr>
        <w:pStyle w:val="Compact"/>
        <w:numPr>
          <w:ilvl w:val="0"/>
          <w:numId w:val="1017"/>
        </w:numPr>
      </w:pPr>
      <w:r>
        <w:t xml:space="preserve">Add a new parallel choice (e.g.</w:t>
      </w:r>
      <w:r>
        <w:t xml:space="preserve"> </w:t>
      </w:r>
      <w:r>
        <w:rPr>
          <w:rStyle w:val="VerbatimChar"/>
        </w:rPr>
        <w:t xml:space="preserve">Vault_LiquidateCrossDomain</w:t>
      </w:r>
      <w:r>
        <w:t xml:space="preserve">) alongside the</w:t>
      </w:r>
      <w:r>
        <w:t xml:space="preserve"> </w:t>
      </w:r>
      <w:r>
        <w:t xml:space="preserve">unchanged single-domain choice.</w:t>
      </w:r>
    </w:p>
    <w:p>
      <w:pPr>
        <w:pStyle w:val="Compact"/>
        <w:numPr>
          <w:ilvl w:val="0"/>
          <w:numId w:val="1017"/>
        </w:numPr>
      </w:pPr>
      <w:r>
        <w:t xml:space="preserve">Model reassignment as workflow, not mutation: reassign collateral/debt</w:t>
      </w:r>
      <w:r>
        <w:t xml:space="preserve"> </w:t>
      </w:r>
      <w:r>
        <w:t xml:space="preserve">allocations onto the vault's synchronizer →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there → reassign</w:t>
      </w:r>
      <w:r>
        <w:t xml:space="preserve"> </w:t>
      </w:r>
      <w:r>
        <w:t xml:space="preserve">results back. Each step is an archive-and-recreate-style assignment.</w:t>
      </w:r>
    </w:p>
    <w:p>
      <w:pPr>
        <w:pStyle w:val="Compact"/>
        <w:numPr>
          <w:ilvl w:val="0"/>
          <w:numId w:val="1017"/>
        </w:numPr>
      </w:pPr>
      <w:r>
        <w:t xml:space="preserve">Keep atomicity at the batch boundary: true DvP stays a single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on</w:t>
      </w:r>
      <w:r>
        <w:t xml:space="preserve"> </w:t>
      </w:r>
      <w:r>
        <w:t xml:space="preserve">one synchronizer; cross-domain atomicity is achieved by reassigning all legs</w:t>
      </w:r>
      <w:r>
        <w:t xml:space="preserve"> </w:t>
      </w:r>
      <w:r>
        <w:t xml:space="preserve">onto that synchronizer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batch.</w:t>
      </w:r>
    </w:p>
    <w:bookmarkEnd w:id="102"/>
    <w:bookmarkStart w:id="103" w:name="X6339e770b61ccd4fec4f3e21c42c7eb90af76e6"/>
    <w:p>
      <w:pPr>
        <w:pStyle w:val="Heading3"/>
      </w:pPr>
      <w:r>
        <w:t xml:space="preserve">8.4 Open questions specific to cross-synchronizer operation</w:t>
      </w:r>
    </w:p>
    <w:p>
      <w:pPr>
        <w:pStyle w:val="Compact"/>
        <w:numPr>
          <w:ilvl w:val="0"/>
          <w:numId w:val="1018"/>
        </w:numPr>
      </w:pPr>
      <w:r>
        <w:t xml:space="preserve">Reassignment-vs-settlement atomicity: if collateral is assigned to the vault's</w:t>
      </w:r>
      <w:r>
        <w:t xml:space="preserve"> </w:t>
      </w:r>
      <w:r>
        <w:t xml:space="preserve">synchronizer but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then fails, is the reassignment rolled back, or</w:t>
      </w:r>
      <w:r>
        <w:t xml:space="preserve"> </w:t>
      </w:r>
      <w:r>
        <w:t xml:space="preserve">does the borrower retain a re-home-able allocation? (Maps to return-to-sender.)</w:t>
      </w:r>
    </w:p>
    <w:p>
      <w:pPr>
        <w:pStyle w:val="Compact"/>
        <w:numPr>
          <w:ilvl w:val="0"/>
          <w:numId w:val="1018"/>
        </w:numPr>
      </w:pPr>
      <w:r>
        <w:t xml:space="preserve">Cross-domain liquidation: which synchronizer's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and liquidator set</w:t>
      </w:r>
      <w:r>
        <w:t xml:space="preserve"> </w:t>
      </w:r>
      <w:r>
        <w:t xml:space="preserve">govern a vault whose collateral lives on another synchronizer?</w:t>
      </w:r>
    </w:p>
    <w:p>
      <w:pPr>
        <w:pStyle w:val="Compact"/>
        <w:numPr>
          <w:ilvl w:val="0"/>
          <w:numId w:val="1018"/>
        </w:numPr>
      </w:pPr>
      <w:r>
        <w:t xml:space="preserve">Cross-domain D1 freshness: confirm compliance is re-checked on the settling</w:t>
      </w:r>
      <w:r>
        <w:t xml:space="preserve"> </w:t>
      </w:r>
      <w:r>
        <w:t xml:space="preserve">synchronizer, never reused across a reassignment.</w:t>
      </w:r>
    </w:p>
    <w:p>
      <w:pPr>
        <w:pStyle w:val="Compact"/>
        <w:numPr>
          <w:ilvl w:val="0"/>
          <w:numId w:val="1018"/>
        </w:numPr>
      </w:pPr>
      <w:r>
        <w:t xml:space="preserve">Reassignment tooling maturity (evolving Canton/Digital Asset stack); assumes</w:t>
      </w:r>
      <w:r>
        <w:t xml:space="preserve"> </w:t>
      </w:r>
      <w:r>
        <w:t xml:space="preserve">drop-in integration as it matures.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Xe0d4c6fb45bcda358a5bcaf31a7c01e1a0d8a8d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Multi-party attestation scaling (M3).</w:t>
      </w:r>
      <w:r>
        <w:t xml:space="preserve"> </w:t>
      </w:r>
      <w:r>
        <w:t xml:space="preserve">Multi-attestation can be expressed by</w:t>
      </w:r>
      <w:r>
        <w:t xml:space="preserve"> </w:t>
      </w:r>
      <w:r>
        <w:t xml:space="preserve">stacking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t xml:space="preserve">grants, but threshold mechanics (e.g. 2-of-3</w:t>
      </w:r>
      <w:r>
        <w:t xml:space="preserve"> </w:t>
      </w:r>
      <w:r>
        <w:t xml:space="preserve">compliance verifiers) are undecided: native in the</w:t>
      </w:r>
      <w:r>
        <w:t xml:space="preserve"> </w:t>
      </w:r>
      <w:r>
        <w:rPr>
          <w:rStyle w:val="VerbatimChar"/>
        </w:rPr>
        <w:t xml:space="preserve">VaultFactory</w:t>
      </w:r>
      <w:r>
        <w:t xml:space="preserve"> </w:t>
      </w:r>
      <w:r>
        <w:t xml:space="preserve">vs an</w:t>
      </w:r>
      <w:r>
        <w:t xml:space="preserve"> </w:t>
      </w:r>
      <w:r>
        <w:t xml:space="preserve">intermediary authorization contract (separation of concerns).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Cross-domain identity sub-systems.</w:t>
      </w:r>
      <w:r>
        <w:t xml:space="preserve"> </w:t>
      </w:r>
      <w:r>
        <w:t xml:space="preserve">When ERC-3643 / ONCHAINID are added via</w:t>
      </w:r>
      <w:r>
        <w:t xml:space="preserve"> </w:t>
      </w:r>
      <w:r>
        <w:t xml:space="preserve">SCU, the on-chain mapping equating an external CCID with a Canton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needs formal specification.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Iterated-settlement edge cases.</w:t>
      </w:r>
      <w:r>
        <w:t xml:space="preserve"> </w:t>
      </w:r>
      <w:r>
        <w:t xml:space="preserve">If a borrower commits funds via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 </w:t>
      </w:r>
      <w:r>
        <w:t xml:space="preserve">but lets the time-lock expire without finalizing, how is</w:t>
      </w:r>
      <w:r>
        <w:t xml:space="preserve"> </w:t>
      </w:r>
      <w:r>
        <w:t xml:space="preserve">the automated return orchestrated without manual admin intervention?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Oracle update economics.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has no inherent on-chain incentive;</w:t>
      </w:r>
      <w:r>
        <w:t xml:space="preserve"> </w:t>
      </w:r>
      <w:r>
        <w:t xml:space="preserve">whether high-frequency updates need a fee carve-out from</w:t>
      </w:r>
      <w:r>
        <w:t xml:space="preserve"> </w:t>
      </w:r>
      <w:r>
        <w:rPr>
          <w:rStyle w:val="VerbatimChar"/>
        </w:rPr>
        <w:t xml:space="preserve">stabilityFeeRate</w:t>
      </w:r>
      <w:r>
        <w:t xml:space="preserve"> </w:t>
      </w:r>
      <w:r>
        <w:t xml:space="preserve">to</w:t>
      </w:r>
      <w:r>
        <w:t xml:space="preserve"> </w:t>
      </w:r>
      <w:r>
        <w:t xml:space="preserve">offset node-attestation costs is open.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Cross-synchronizer operation</w:t>
      </w:r>
      <w:r>
        <w:t xml:space="preserve"> </w:t>
      </w:r>
      <w:r>
        <w:t xml:space="preserve">(see §8) — deferred; tracked there until</w:t>
      </w:r>
      <w:r>
        <w:t xml:space="preserve"> </w:t>
      </w:r>
      <w:r>
        <w:t xml:space="preserve">ecosystem reassignment tooling matures.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Composability with the other RIs</w:t>
      </w:r>
      <w:r>
        <w:t xml:space="preserve"> </w:t>
      </w:r>
      <w:r>
        <w:t xml:space="preserve">(forward-compatibility; suite view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§3): seized collateral from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 </w:t>
      </w:r>
      <w:r>
        <w:t xml:space="preserve">could be routed to the Auction RI</w:t>
      </w:r>
      <w:r>
        <w:t xml:space="preserve"> </w:t>
      </w:r>
      <w:r>
        <w:t xml:space="preserve">(</w:t>
      </w:r>
      <w:hyperlink r:id="rId56">
        <w:r>
          <w:rPr>
            <w:rStyle w:val="VerbatimChar"/>
          </w:rPr>
          <w:t xml:space="preserve">04</w:t>
        </w:r>
      </w:hyperlink>
      <w:r>
        <w:t xml:space="preserve">) for confidential fair-value recovery;</w:t>
      </w:r>
      <w:r>
        <w:t xml:space="preserve"> </w:t>
      </w:r>
      <w:r>
        <w:t xml:space="preserve">conversely, a borrower can mint stablecoin here and</w:t>
      </w:r>
      <w:r>
        <w:t xml:space="preserve"> </w:t>
      </w:r>
      <w:r>
        <w:rPr>
          <w:b/>
          <w:bCs/>
        </w:rPr>
        <w:t xml:space="preserve">bid in the Auction RI</w:t>
      </w:r>
      <w:r>
        <w:t xml:space="preserve">.</w:t>
      </w:r>
      <w:r>
        <w:t xml:space="preserve"> </w:t>
      </w:r>
      <w:r>
        <w:t xml:space="preserve">Lending shares the vault / oracle / credential stack with the Stablecoin RI</w:t>
      </w:r>
      <w:r>
        <w:t xml:space="preserve"> </w:t>
      </w:r>
      <w:r>
        <w:t xml:space="preserve">(</w:t>
      </w:r>
      <w:hyperlink r:id="rId55">
        <w:r>
          <w:rPr>
            <w:rStyle w:val="VerbatimChar"/>
          </w:rPr>
          <w:t xml:space="preserve">03</w:t>
        </w:r>
      </w:hyperlink>
      <w:r>
        <w:t xml:space="preserve">) — all over the shared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spine.</w:t>
      </w:r>
    </w:p>
    <w:p>
      <w:r>
        <w:pict>
          <v:rect style="width:0;height:1.5pt" o:hralign="center" o:hrstd="t" o:hr="t"/>
        </w:pict>
      </w:r>
    </w:p>
    <w:bookmarkEnd w:id="105"/>
    <w:bookmarkStart w:id="108" w:name="references-1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All interface, template, choice, and field names are grounded in real source in</w:t>
      </w:r>
      <w:r>
        <w:t xml:space="preserve"> </w:t>
      </w:r>
      <w:r>
        <w:t xml:space="preserve">this workspace (verified 2026-06-24). Authoritative sources: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Vault / CDP / oracle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canton-stablecoin/stablecoin/daml/Stablecoin/{Vault,Oracle}.daml</w:t>
      </w:r>
      <w:r>
        <w:t xml:space="preserve"> </w:t>
      </w:r>
      <w:r>
        <w:t xml:space="preserve">(</w:t>
      </w:r>
      <w:r>
        <w:rPr>
          <w:rStyle w:val="VerbatimChar"/>
        </w:rPr>
        <w:t xml:space="preserve">VaultParams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VaultFactory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VaultFactory_OpenVault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Vault_{DepositCollateral,WithdrawCollateral,MintStablecoin,BurnStablecoin,Liquidate,Close}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PriceOracle_UpdatePrice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canton-specs/experiments/cip112-settlement/daml/OpenZeppelin/Experimental/Settlement/Cip112.daml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Holdings / forced-burn / rules / preapproval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canton-token-template/simple-token/daml/SimpleToken/{Holding,Rules,Preapproval}.daml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Credential gating / verification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zk-credential-gateway/daml/src/ZkCredentialGateway/{GatedAction,Verification,Types}.daml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Typed D3 identity (KycClaim, TrustedIssuerRegistry)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canton-specs/experiments/identity-hook-shape-b/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identity-hook-upgrade-*/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AL-7 primitives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rPr>
          <w:rStyle w:val="VerbatimChar"/>
        </w:rPr>
        <w:t xml:space="preserve">access-control/</w:t>
      </w:r>
      <w:r>
        <w:t xml:space="preserve">,</w:t>
      </w:r>
      <w:r>
        <w:t xml:space="preserve"> </w:t>
      </w:r>
      <w:r>
        <w:rPr>
          <w:rStyle w:val="VerbatimChar"/>
        </w:rPr>
        <w:t xml:space="preserve">ownable/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pausable/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Decision authority (D1–D4), scope, SCU rule</w:t>
      </w:r>
      <w:r>
        <w:t xml:space="preserve"> </w:t>
      </w:r>
      <w:r>
        <w:t xml:space="preserve">— root</w:t>
      </w:r>
      <w:r>
        <w:t xml:space="preserve"> </w:t>
      </w:r>
      <w:hyperlink r:id="rId58">
        <w:r>
          <w:rPr>
            <w:rStyle w:val="VerbatimChar"/>
          </w:rPr>
          <w:t xml:space="preserve">PLAN.md</w:t>
        </w:r>
      </w:hyperlink>
      <w:r>
        <w:t xml:space="preserve">,</w:t>
      </w:r>
      <w:r>
        <w:t xml:space="preserve"> </w:t>
      </w:r>
      <w:hyperlink r:id="rId59">
        <w:r>
          <w:rPr>
            <w:rStyle w:val="VerbatimChar"/>
          </w:rPr>
          <w:t xml:space="preserve">AGENTS.md</w:t>
        </w:r>
      </w:hyperlink>
      <w:r>
        <w:t xml:space="preserve">, briefing</w:t>
      </w:r>
      <w:r>
        <w:t xml:space="preserve"> </w:t>
      </w:r>
      <w:hyperlink r:id="rId60">
        <w:r>
          <w:rPr>
            <w:rStyle w:val="VerbatimChar"/>
          </w:rPr>
          <w:t xml:space="preserve">docs/research/RI_RESEARCH_BRIEFING.md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Grant scope / milestones / deliverables (source of truth)</w:t>
      </w:r>
      <w:r>
        <w:t xml:space="preserve"> </w:t>
      </w:r>
      <w:r>
        <w:t xml:space="preserve">—</w:t>
      </w:r>
      <w:r>
        <w:t xml:space="preserve"> </w:t>
      </w:r>
      <w:hyperlink r:id="rId12">
        <w:r>
          <w:rPr>
            <w:rStyle w:val="VerbatimChar"/>
          </w:rPr>
          <w:t xml:space="preserve">docs/research/canton-ecosystem-grant-proposal.md</w:t>
        </w:r>
      </w:hyperlink>
      <w:r>
        <w:t xml:space="preserve"> </w:t>
      </w:r>
      <w:r>
        <w:t xml:space="preserve">(PR #298, approved; CIP-56→CIP-0112 retarget) and the distilled</w:t>
      </w:r>
      <w:r>
        <w:t xml:space="preserve"> </w:t>
      </w:r>
      <w:hyperlink r:id="rId66">
        <w:r>
          <w:rPr>
            <w:rStyle w:val="VerbatimChar"/>
          </w:rPr>
          <w:t xml:space="preserve">M3_LENDING_SCOPE.md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Diagram tooling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Validation ladder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daml-lint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daml-props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daml-verify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Token Standard V2 upstream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(import gated per PLAN.md).</w:t>
      </w:r>
    </w:p>
    <w:p>
      <w:pPr>
        <w:pStyle w:val="BlockText"/>
      </w:pPr>
      <w:r>
        <w:rPr>
          <w:b/>
          <w:bCs/>
        </w:rPr>
        <w:t xml:space="preserve">Removed in review:</w:t>
      </w:r>
      <w:r>
        <w:t xml:space="preserve"> </w:t>
      </w:r>
      <w:r>
        <w:t xml:space="preserve">the original draft cited external/non-workspace URLs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srikanth-bitdynamics/Canton-Dex-Reference-Implementation</w:t>
      </w:r>
      <w:r>
        <w:t xml:space="preserve"> </w:t>
      </w:r>
      <w:r>
        <w:t xml:space="preserve">GitHub repo,</w:t>
      </w:r>
      <w:r>
        <w:t xml:space="preserve"> </w:t>
      </w:r>
      <w:r>
        <w:rPr>
          <w:rStyle w:val="VerbatimChar"/>
        </w:rPr>
        <w:t xml:space="preserve">peektism</w:t>
      </w:r>
      <w:r>
        <w:t xml:space="preserve"> </w:t>
      </w:r>
      <w:r>
        <w:t xml:space="preserve">GitHub, Medium ecosystem round-ups, and assorted unrelated GitHub</w:t>
      </w:r>
      <w:r>
        <w:t xml:space="preserve"> </w:t>
      </w:r>
      <w:r>
        <w:t xml:space="preserve">repos / news pages — Fidelity, Cantor8, MarketsMedia, TokenIQ, FlowYieldVaults,</w:t>
      </w:r>
      <w:r>
        <w:t xml:space="preserve"> </w:t>
      </w:r>
      <w:r>
        <w:t xml:space="preserve">minimalist-dex, defi-oracles, a Sherlock audit issue) as authoritative</w:t>
      </w:r>
      <w:r>
        <w:t xml:space="preserve"> </w:t>
      </w:r>
      <w:r>
        <w:t xml:space="preserve">sources. None are part of this workspace or an authoritative spec; they were</w:t>
      </w:r>
      <w:r>
        <w:t xml:space="preserve"> </w:t>
      </w:r>
      <w:r>
        <w:t xml:space="preserve">removed and replaced with the workspace-grounded references above. See the</w:t>
      </w:r>
      <w:r>
        <w:t xml:space="preserve"> </w:t>
      </w:r>
      <w:r>
        <w:t xml:space="preserve">review record in</w:t>
      </w:r>
      <w:r>
        <w:t xml:space="preserve"> </w:t>
      </w:r>
      <w:hyperlink r:id="rId106">
        <w:r>
          <w:rPr>
            <w:rStyle w:val="VerbatimChar"/>
          </w:rPr>
          <w:t xml:space="preserve">../reviews/2026-06-24T22-38-29Z_REVIEW.md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Re-review 2026-06-25 (expert "blueprint" pass):</w:t>
      </w:r>
      <w:r>
        <w:t xml:space="preserve"> </w:t>
      </w:r>
      <w:r>
        <w:t xml:space="preserve">a second expert draft (a</w:t>
      </w:r>
      <w:r>
        <w:t xml:space="preserve"> </w:t>
      </w:r>
      <w:r>
        <w:t xml:space="preserve">US-financial-regulation-framed blueprint, §8 Lending) was assessed. Its central</w:t>
      </w:r>
      <w:r>
        <w:t xml:space="preserve"> </w:t>
      </w:r>
      <w:r>
        <w:t xml:space="preserve">proposal — a</w:t>
      </w:r>
      <w:r>
        <w:t xml:space="preserve"> </w:t>
      </w:r>
      <w:r>
        <w:rPr>
          <w:b/>
          <w:bCs/>
        </w:rPr>
        <w:t xml:space="preserve">Daml-native ERC-4626 share-accounting vault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(operator, vaultId)</w:t>
      </w:r>
      <w:r>
        <w:t xml:space="preserve">-keyed</w:t>
      </w:r>
      <w:r>
        <w:t xml:space="preserve"> </w:t>
      </w:r>
      <w:r>
        <w:rPr>
          <w:rStyle w:val="VerbatimChar"/>
        </w:rPr>
        <w:t xml:space="preserve">VaultState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VaultConfig</w:t>
      </w:r>
      <w:r>
        <w:t xml:space="preserve"> </w:t>
      </w:r>
      <w:r>
        <w:t xml:space="preserve">resolved by</w:t>
      </w:r>
      <w:r>
        <w:t xml:space="preserve"> </w:t>
      </w:r>
      <w:r>
        <w:rPr>
          <w:rStyle w:val="VerbatimChar"/>
        </w:rPr>
        <w:t xml:space="preserve">fetchByKey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UpdateSharePrice</w:t>
      </w:r>
      <w:r>
        <w:t xml:space="preserve"> </w:t>
      </w:r>
      <w:r>
        <w:t xml:space="preserve">oracle choice —</w:t>
      </w:r>
      <w:r>
        <w:t xml:space="preserve"> </w:t>
      </w:r>
      <w:r>
        <w:rPr>
          <w:b/>
          <w:bCs/>
        </w:rPr>
        <w:t xml:space="preserve">contradicts the locked</w:t>
      </w:r>
      <w:r>
        <w:rPr>
          <w:b/>
          <w:bCs/>
        </w:rPr>
        <w:t xml:space="preserve"> </w:t>
      </w:r>
      <w:r>
        <w:rPr>
          <w:b/>
          <w:bCs/>
        </w:rPr>
        <w:t xml:space="preserve">CDP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M3_LENDING_SCOPE.md</w:t>
      </w:r>
      <w:r>
        <w:t xml:space="preserve">: "contract-per-vault, NOT ERC-4626</w:t>
      </w:r>
      <w:r>
        <w:t xml:space="preserve"> </w:t>
      </w:r>
      <w:r>
        <w:t xml:space="preserve">share-accounting") and is built on identifiers that</w:t>
      </w:r>
      <w:r>
        <w:t xml:space="preserve"> </w:t>
      </w:r>
      <w:r>
        <w:rPr>
          <w:b/>
          <w:bCs/>
        </w:rPr>
        <w:t xml:space="preserve">do not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VaultState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VaultConfig</w:t>
      </w:r>
      <w:r>
        <w:t xml:space="preserve"> </w:t>
      </w:r>
      <w:r>
        <w:t xml:space="preserve">appear only in a test/model file; there are</w:t>
      </w:r>
      <w:r>
        <w:t xml:space="preserve"> </w:t>
      </w:r>
      <w:r>
        <w:rPr>
          <w:b/>
          <w:bCs/>
        </w:rPr>
        <w:t xml:space="preserve">no contract keys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; the real choices are</w:t>
      </w:r>
      <w:r>
        <w:t xml:space="preserve"> </w:t>
      </w:r>
      <w:r>
        <w:rPr>
          <w:rStyle w:val="VerbatimChar"/>
        </w:rPr>
        <w:t xml:space="preserve">Vault_*</w:t>
      </w:r>
      <w:r>
        <w:t xml:space="preserve">-prefixed with</w:t>
      </w:r>
      <w:r>
        <w:t xml:space="preserve"> </w:t>
      </w:r>
      <w:r>
        <w:rPr>
          <w:rStyle w:val="VerbatimChar"/>
        </w:rPr>
        <w:t xml:space="preserve">PriceOracle_UpdatePrice</w:t>
      </w:r>
      <w:r>
        <w:t xml:space="preserve">). It was</w:t>
      </w:r>
      <w:r>
        <w:t xml:space="preserve"> </w:t>
      </w:r>
      <w:r>
        <w:rPr>
          <w:b/>
          <w:bCs/>
        </w:rPr>
        <w:t xml:space="preserve">rejected</w:t>
      </w:r>
      <w:r>
        <w:t xml:space="preserve">, and §1 was hardened to name and</w:t>
      </w:r>
      <w:r>
        <w:t xml:space="preserve"> </w:t>
      </w:r>
      <w:r>
        <w:t xml:space="preserve">exclude that model explicitly. Also rejected:</w:t>
      </w:r>
      <w:r>
        <w:t xml:space="preserve"> </w:t>
      </w:r>
      <w:r>
        <w:rPr>
          <w:rStyle w:val="VerbatimChar"/>
        </w:rPr>
        <w:t xml:space="preserve">TransferInstructionV2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AmuletAllocationV2</w:t>
      </w:r>
      <w:r>
        <w:t xml:space="preserve"> </w:t>
      </w:r>
      <w:r>
        <w:t xml:space="preserve">(fabricated; only</w:t>
      </w:r>
      <w:r>
        <w:t xml:space="preserve"> </w:t>
      </w:r>
      <w:r>
        <w:rPr>
          <w:rStyle w:val="VerbatimChar"/>
        </w:rPr>
        <w:t xml:space="preserve">AllocationV2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AllocationRequestV2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HoldingV2</w:t>
      </w:r>
      <w:r>
        <w:t xml:space="preserve"> </w:t>
      </w:r>
      <w:r>
        <w:t xml:space="preserve">exist, as upstream</w:t>
      </w:r>
      <w:r>
        <w:t xml:space="preserve"> </w:t>
      </w:r>
      <w:r>
        <w:rPr>
          <w:rStyle w:val="VerbatimChar"/>
        </w:rPr>
        <w:t xml:space="preserve">Splice.Api.Token.*</w:t>
      </w:r>
      <w:r>
        <w:t xml:space="preserve"> </w:t>
      </w:r>
      <w:r>
        <w:t xml:space="preserve">imports),</w:t>
      </w:r>
      <w:r>
        <w:t xml:space="preserve"> </w:t>
      </w:r>
      <w:r>
        <w:rPr>
          <w:rStyle w:val="VerbatimChar"/>
        </w:rPr>
        <w:t xml:space="preserve">ComplianceRegistry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BlacklistValidator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ClaimsValidator</w:t>
      </w:r>
      <w:r>
        <w:t xml:space="preserve"> </w:t>
      </w:r>
      <w:r>
        <w:t xml:space="preserve">(the decided D1 model is the</w:t>
      </w:r>
      <w:r>
        <w:t xml:space="preserve"> </w:t>
      </w:r>
      <w:r>
        <w:t xml:space="preserve">node-applied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, already in §3), and the entire OCC / FDICIA /</w:t>
      </w:r>
      <w:r>
        <w:t xml:space="preserve"> </w:t>
      </w:r>
      <w:r>
        <w:t xml:space="preserve">SOX external-citation set. Integrated: the §1 CDP-vs-share-vault hardening and a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retroactive-interface-instance note (§3). Record:</w:t>
      </w:r>
      <w:r>
        <w:t xml:space="preserve"> </w:t>
      </w:r>
      <w:hyperlink r:id="rId107">
        <w:r>
          <w:rPr>
            <w:rStyle w:val="VerbatimChar"/>
          </w:rPr>
          <w:t xml:space="preserve">../reviews/2026-06-25T01-57-36Z_REVIEW.md</w:t>
        </w:r>
      </w:hyperlink>
      <w:r>
        <w:t xml:space="preserve">.</w:t>
      </w:r>
    </w:p>
    <w:p>
      <w:r>
        <w:br w:type="page"/>
      </w:r>
    </w:p>
    <w:p>
      <w:pPr>
        <w:pStyle w:val="BlockText"/>
      </w:pPr>
      <w:r>
        <w:rPr>
          <w:b/>
          <w:bCs/>
        </w:rPr>
        <w:t xml:space="preserve">CONFIDENTIAL — OpenZeppelin internal · non-public reference design · not for external distribution</w:t>
      </w:r>
    </w:p>
    <w:bookmarkEnd w:id="108"/>
    <w:bookmarkEnd w:id="109"/>
    <w:bookmarkStart w:id="153" w:name="Xbc49684b1b6b733ae21eff08b36909af0320239"/>
    <w:p>
      <w:pPr>
        <w:pStyle w:val="Heading1"/>
      </w:pPr>
      <w:r>
        <w:t xml:space="preserve">Architectural Overview Report: Cross-Chain Stablecoin Payment Orchestration on Canton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reviewed reference-design report</w:t>
      </w:r>
      <w:r>
        <w:t xml:space="preserve">, non-public, outside the committed</w:t>
      </w:r>
      <w:r>
        <w:t xml:space="preserve"> </w:t>
      </w:r>
      <w:r>
        <w:t xml:space="preserve">M1 public-library surface. This is RI #3 of four — see the suite-level view in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and the index</w:t>
      </w:r>
      <w:r>
        <w:t xml:space="preserve"> </w:t>
      </w:r>
      <w:hyperlink r:id="rId11">
        <w:r>
          <w:rPr>
            <w:rStyle w:val="VerbatimChar"/>
          </w:rPr>
          <w:t xml:space="preserve">README.md</w:t>
        </w:r>
      </w:hyperlink>
      <w:r>
        <w:t xml:space="preserve">. It describes a</w:t>
      </w:r>
      <w:r>
        <w:t xml:space="preserve"> </w:t>
      </w:r>
      <w:r>
        <w:rPr>
          <w:i/>
          <w:iCs/>
        </w:rPr>
        <w:t xml:space="preserve">reference design</w:t>
      </w:r>
      <w:r>
        <w:t xml:space="preserve"> </w:t>
      </w:r>
      <w:r>
        <w:t xml:space="preserve">grounded in the</w:t>
      </w:r>
      <w:r>
        <w:t xml:space="preserve"> </w:t>
      </w:r>
      <w:r>
        <w:t xml:space="preserve">real OpenZeppelin Canton components in this workspace;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claim of</w:t>
      </w:r>
      <w:r>
        <w:t xml:space="preserve"> </w:t>
      </w:r>
      <w:r>
        <w:t xml:space="preserve">M1/M4 acceptance, conformance, audit readiness, or production readiness.</w:t>
      </w:r>
    </w:p>
    <w:p>
      <w:pPr>
        <w:pStyle w:val="BlockText"/>
      </w:pPr>
      <w:r>
        <w:rPr>
          <w:b/>
          <w:bCs/>
        </w:rPr>
        <w:t xml:space="preserve">Google Docs import:</w:t>
      </w:r>
      <w:r>
        <w:t xml:space="preserve"> </w:t>
      </w:r>
      <w:r>
        <w:rPr>
          <w:rStyle w:val="VerbatimChar"/>
        </w:rPr>
        <w:t xml:space="preserve">File → Open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 Docs (or paste with</w:t>
      </w:r>
      <w:r>
        <w:t xml:space="preserve"> </w:t>
      </w:r>
      <w:r>
        <w:rPr>
          <w:rStyle w:val="VerbatimChar"/>
        </w:rPr>
        <w:t xml:space="preserve">Edit → Paste</w:t>
      </w:r>
      <w:r>
        <w:t xml:space="preserve">). H1/H2/H3 headings drive the Docs outline pane; the tables</w:t>
      </w:r>
      <w:r>
        <w:t xml:space="preserve"> </w:t>
      </w:r>
      <w:r>
        <w:t xml:space="preserve">import cleanly; apply a monospace paragraph style to fenced code blocks after</w:t>
      </w:r>
      <w:r>
        <w:t xml:space="preserve"> </w:t>
      </w:r>
      <w:r>
        <w:t xml:space="preserve">import. Mermaid blocks do not render in Docs — render them with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and paste the image, keeping the fenced source.</w:t>
      </w:r>
    </w:p>
    <w:p>
      <w:pPr>
        <w:pStyle w:val="BlockText"/>
      </w:pPr>
      <w:r>
        <w:rPr>
          <w:b/>
          <w:bCs/>
        </w:rPr>
        <w:t xml:space="preserve">Source-grounding tags</w:t>
      </w:r>
      <w:r>
        <w:t xml:space="preserve"> </w:t>
      </w:r>
      <w:r>
        <w:t xml:space="preserve">(used throughout):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real code in the M1 library base (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canton-contracts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real code in an evidence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canton-token-template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,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), not</w:t>
      </w:r>
      <w:r>
        <w:t xml:space="preserve"> </w:t>
      </w:r>
      <w:r>
        <w:t xml:space="preserve">the M1 surface ·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Splice / CIP / external-ecosystem reference, not</w:t>
      </w:r>
      <w:r>
        <w:t xml:space="preserve"> </w:t>
      </w:r>
      <w:r>
        <w:t xml:space="preserve">vendored here ·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proposed RI-level design, not built in M1 scope.</w:t>
      </w:r>
    </w:p>
    <w:p>
      <w:pPr>
        <w:pStyle w:val="BlockText"/>
      </w:pPr>
      <w:r>
        <w:rPr>
          <w:b/>
          <w:bCs/>
        </w:rPr>
        <w:t xml:space="preserve">Design priority order</w:t>
      </w:r>
      <w:r>
        <w:t xml:space="preserve"> </w:t>
      </w:r>
      <w:r>
        <w:t xml:space="preserve">governs every interface and snippet, in this exact</w:t>
      </w:r>
      <w:r>
        <w:t xml:space="preserve"> </w:t>
      </w:r>
      <w:r>
        <w:t xml:space="preserve">order:</w:t>
      </w:r>
      <w:r>
        <w:t xml:space="preserve"> </w:t>
      </w:r>
      <w:r>
        <w:rPr>
          <w:b/>
          <w:bCs/>
        </w:rPr>
        <w:t xml:space="preserve">1) Readability → 2) Simplicity → 3) Security → 4) Auditability.</w:t>
      </w:r>
    </w:p>
    <w:p>
      <w:pPr>
        <w:pStyle w:val="BlockText"/>
      </w:pPr>
      <w:r>
        <w:rPr>
          <w:b/>
          <w:bCs/>
        </w:rPr>
        <w:t xml:space="preserve">Grant alignment</w:t>
      </w:r>
      <w:r>
        <w:t xml:space="preserve"> </w:t>
      </w:r>
      <w:r>
        <w:t xml:space="preserve">(source of truth:</w:t>
      </w:r>
      <w:r>
        <w:t xml:space="preserve"> </w:t>
      </w:r>
      <w:hyperlink r:id="rId12">
        <w:r>
          <w:rPr>
            <w:rStyle w:val="VerbatimChar"/>
          </w:rPr>
          <w:t xml:space="preserve">../research/canton-ecosystem-grant-proposal.md</w:t>
        </w:r>
      </w:hyperlink>
      <w:r>
        <w:t xml:space="preserve">,</w:t>
      </w:r>
      <w:r>
        <w:t xml:space="preserve"> </w:t>
      </w:r>
      <w:r>
        <w:t xml:space="preserve">scope lock:</w:t>
      </w:r>
      <w:r>
        <w:t xml:space="preserve"> </w:t>
      </w:r>
      <w:hyperlink r:id="rId110">
        <w:r>
          <w:rPr>
            <w:rStyle w:val="VerbatimChar"/>
          </w:rPr>
          <w:t xml:space="preserve">../../M4_STABLECOIN_SCOPE.md</w:t>
        </w:r>
      </w:hyperlink>
      <w:r>
        <w:t xml:space="preserve">): this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 #3 (Cross-Chain Stablecoin Payment Orchestration)</w:t>
      </w:r>
      <w:r>
        <w:t xml:space="preserve">. This document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Architecture Documentation</w:t>
      </w:r>
      <w:r>
        <w:t xml:space="preserve"> </w:t>
      </w:r>
      <w:r>
        <w:t xml:space="preserve">deliverable, authored in</w:t>
      </w:r>
      <w:r>
        <w:t xml:space="preserve"> </w:t>
      </w:r>
      <w:r>
        <w:rPr>
          <w:b/>
          <w:bCs/>
        </w:rPr>
        <w:t xml:space="preserve">grant M1</w:t>
      </w:r>
      <w:r>
        <w:t xml:space="preserve"> </w:t>
      </w:r>
      <w:r>
        <w:t xml:space="preserve">(research &amp; design) for the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grant M4</w:t>
      </w:r>
      <w:r>
        <w:t xml:space="preserve"> </w:t>
      </w:r>
      <w:r>
        <w:t xml:space="preserve">(Q4 2026, end</w:t>
      </w:r>
      <w:r>
        <w:t xml:space="preserve"> </w:t>
      </w:r>
      <w:r>
        <w:t xml:space="preserve">Year 1, alongside RI 4). Companion deliverables — working reference code, demo</w:t>
      </w:r>
      <w:r>
        <w:t xml:space="preserve"> </w:t>
      </w:r>
      <w:r>
        <w:t xml:space="preserve">front-end, threat model — are</w:t>
      </w:r>
      <w:r>
        <w:t xml:space="preserve"> </w:t>
      </w:r>
      <w:r>
        <w:rPr>
          <w:b/>
          <w:bCs/>
        </w:rPr>
        <w:t xml:space="preserve">named here but delivered in M4</w:t>
      </w:r>
      <w:r>
        <w:t xml:space="preserve"> </w:t>
      </w:r>
      <w:r>
        <w:t xml:space="preserve">(MIT-licensed). Two components are</w:t>
      </w:r>
      <w:r>
        <w:t xml:space="preserve"> </w:t>
      </w:r>
      <w:r>
        <w:rPr>
          <w:b/>
          <w:bCs/>
        </w:rPr>
        <w:t xml:space="preserve">planned / external, not present in this</w:t>
      </w:r>
      <w:r>
        <w:rPr>
          <w:b/>
          <w:bCs/>
        </w:rPr>
        <w:t xml:space="preserve"> </w:t>
      </w:r>
      <w:r>
        <w:rPr>
          <w:b/>
          <w:bCs/>
        </w:rPr>
        <w:t xml:space="preserve">workspace</w:t>
      </w:r>
      <w:r>
        <w:t xml:space="preserve">: the</w:t>
      </w:r>
      <w:r>
        <w:t xml:space="preserve"> </w:t>
      </w:r>
      <w:r>
        <w:rPr>
          <w:b/>
          <w:bCs/>
        </w:rPr>
        <w:t xml:space="preserve">Standardized Messaging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[FUTURE]</w:t>
      </w:r>
      <w:r>
        <w:t xml:space="preserve">, Contracts-</w:t>
      </w:r>
      <w:r>
        <w:t xml:space="preserve"> </w:t>
      </w:r>
      <w:r>
        <w:t xml:space="preserve">Library component) and</w:t>
      </w:r>
      <w:r>
        <w:t xml:space="preserve"> </w:t>
      </w:r>
      <w:r>
        <w:rPr>
          <w:b/>
          <w:bCs/>
        </w:rPr>
        <w:t xml:space="preserve">USDCx</w:t>
      </w:r>
      <w:r>
        <w:t xml:space="preserve"> </w:t>
      </w:r>
      <w:r>
        <w:t xml:space="preserve">(external ecosystem stablecoin) — both flagged</w:t>
      </w:r>
      <w:r>
        <w:t xml:space="preserve"> </w:t>
      </w:r>
      <w:r>
        <w:t xml:space="preserve">throughout and in Open Questions. The report honors the</w:t>
      </w:r>
      <w:r>
        <w:t xml:space="preserve"> </w:t>
      </w:r>
      <w:r>
        <w:rPr>
          <w:b/>
          <w:bCs/>
        </w:rPr>
        <w:t xml:space="preserve">CIP-56 → CIP-0112 /</w:t>
      </w:r>
      <w:r>
        <w:rPr>
          <w:b/>
          <w:bCs/>
        </w:rPr>
        <w:t xml:space="preserve"> </w:t>
      </w:r>
      <w:r>
        <w:rPr>
          <w:b/>
          <w:bCs/>
        </w:rPr>
        <w:t xml:space="preserve">Token Standard V2 retarget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4" w:name="Xbb5405751818fb248d5c195a8e3a4bf39d18fe6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t xml:space="preserve">This Reference Implementation (RI) is an architectural blueprint for private,</w:t>
      </w:r>
      <w:r>
        <w:t xml:space="preserve"> </w:t>
      </w:r>
      <w:r>
        <w:t xml:space="preserve">atomic settlement on Canton of stablecoin payments originating on external</w:t>
      </w:r>
      <w:r>
        <w:t xml:space="preserve"> </w:t>
      </w:r>
      <w:r>
        <w:t xml:space="preserve">blockchains. It resolves the tension between cross-chain liquidity and the</w:t>
      </w:r>
      <w:r>
        <w:t xml:space="preserve"> </w:t>
      </w:r>
      <w:r>
        <w:t xml:space="preserve">privacy requirements of enterprise compliance: institutional participants can</w:t>
      </w:r>
      <w:r>
        <w:t xml:space="preserve"> </w:t>
      </w:r>
      <w:r>
        <w:t xml:space="preserve">accept an inbound asset representation (e.g. USDCx) while keeping the settlement</w:t>
      </w:r>
      <w:r>
        <w:t xml:space="preserve"> </w:t>
      </w:r>
      <w:r>
        <w:t xml:space="preserve">amount, payer/payee identities, and compliance markers projected only to</w:t>
      </w:r>
      <w:r>
        <w:t xml:space="preserve"> </w:t>
      </w:r>
      <w:r>
        <w:t xml:space="preserve">explicitly authorized parties.</w:t>
      </w:r>
    </w:p>
    <w:p>
      <w:pPr>
        <w:pStyle w:val="BodyText"/>
      </w:pPr>
      <w:r>
        <w:t xml:space="preserve">The design uses a</w:t>
      </w:r>
      <w:r>
        <w:t xml:space="preserve"> </w:t>
      </w:r>
      <w:r>
        <w:rPr>
          <w:b/>
          <w:bCs/>
        </w:rPr>
        <w:t xml:space="preserve">Standardized Messaging Gateway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(modeled as a</w:t>
      </w:r>
      <w:r>
        <w:t xml:space="preserve"> </w:t>
      </w:r>
      <w:r>
        <w:t xml:space="preserve">bounded mock) on top of the</w:t>
      </w:r>
      <w:r>
        <w:t xml:space="preserve"> </w:t>
      </w:r>
      <w:r>
        <w:rPr>
          <w:b/>
          <w:bCs/>
        </w:rPr>
        <w:t xml:space="preserve">CIP-0112 / Token Standard V2 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OpenZeppelin.Experimental.Settlement.Cip112</w:t>
      </w:r>
      <w:r>
        <w:t xml:space="preserve">).</w:t>
      </w:r>
    </w:p>
    <w:bookmarkStart w:id="111" w:name="X0f1af00606bb506cfa7dff183d7dd41cfb109a9"/>
    <w:p>
      <w:pPr>
        <w:pStyle w:val="Heading3"/>
      </w:pPr>
      <w:r>
        <w:t xml:space="preserve">Educational Framing: "How to think about building this on Canton"</w:t>
      </w:r>
    </w:p>
    <w:p>
      <w:pPr>
        <w:pStyle w:val="FirstParagraph"/>
      </w:pPr>
      <w:r>
        <w:t xml:space="preserve">On public EVM networks, a bridge mints tokens into a globally visible state</w:t>
      </w:r>
      <w:r>
        <w:t xml:space="preserve"> </w:t>
      </w:r>
      <w:r>
        <w:t xml:space="preserve">ledger any observer can trace. Canton operates on</w:t>
      </w:r>
      <w:r>
        <w:t xml:space="preserve"> </w:t>
      </w:r>
      <w:r>
        <w:rPr>
          <w:b/>
          <w:bCs/>
        </w:rPr>
        <w:t xml:space="preserve">per-party projection</w:t>
      </w:r>
      <w:r>
        <w:t xml:space="preserve">: a</w:t>
      </w:r>
      <w:r>
        <w:t xml:space="preserve"> </w:t>
      </w:r>
      <w:r>
        <w:t xml:space="preserve">contract is visible only to its signatories/observers. So the inbound message</w:t>
      </w:r>
      <w:r>
        <w:t xml:space="preserve"> </w:t>
      </w:r>
      <w:r>
        <w:t xml:space="preserve">from the gateway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mint-and-broadcast an asset in one global update.</w:t>
      </w:r>
      <w:r>
        <w:t xml:space="preserve"> </w:t>
      </w:r>
      <w:r>
        <w:t xml:space="preserve">Instead the gateway drives an isolated, recipient-targeted allocation on the</w:t>
      </w:r>
      <w:r>
        <w:t xml:space="preserve"> </w:t>
      </w:r>
      <w:r>
        <w:t xml:space="preserve">spine; because Daml-LF 2.1 is</w:t>
      </w:r>
      <w:r>
        <w:t xml:space="preserve"> </w:t>
      </w:r>
      <w:r>
        <w:rPr>
          <w:b/>
          <w:bCs/>
        </w:rPr>
        <w:t xml:space="preserve">keyless</w:t>
      </w:r>
      <w:r>
        <w:t xml:space="preserve"> </w:t>
      </w:r>
      <w:r>
        <w:t xml:space="preserve">(archive-and-recreate, not mutation),</w:t>
      </w:r>
      <w:r>
        <w:t xml:space="preserve"> </w:t>
      </w:r>
      <w:r>
        <w:t xml:space="preserve">the atomic delivery-vs-payment archives the inbound request and creates a</w:t>
      </w:r>
      <w:r>
        <w:t xml:space="preserve"> </w:t>
      </w:r>
      <w:r>
        <w:rPr>
          <w:rStyle w:val="VerbatimChar"/>
        </w:rPr>
        <w:t xml:space="preserve">SettlementReceipt</w:t>
      </w:r>
      <w:r>
        <w:t xml:space="preserve"> </w:t>
      </w:r>
      <w:r>
        <w:t xml:space="preserve">visible only to the recipient, the relayer, and the required</w:t>
      </w:r>
      <w:r>
        <w:t xml:space="preserve"> </w:t>
      </w:r>
      <w:r>
        <w:t xml:space="preserve">compliance verifiers. Cross-chain settlement thereby inherits Canton's data</w:t>
      </w:r>
      <w:r>
        <w:t xml:space="preserve"> </w:t>
      </w:r>
      <w:r>
        <w:t xml:space="preserve">compartmentalization.</w:t>
      </w:r>
    </w:p>
    <w:bookmarkEnd w:id="111"/>
    <w:bookmarkStart w:id="112" w:name="target-users-1"/>
    <w:p>
      <w:pPr>
        <w:pStyle w:val="Heading3"/>
      </w:pPr>
      <w:r>
        <w:t xml:space="preserve">Target Users</w:t>
      </w:r>
    </w:p>
    <w:p>
      <w:pPr>
        <w:pStyle w:val="FirstParagraph"/>
      </w:pPr>
      <w:r>
        <w:t xml:space="preserve">Regulated financial institutions, multinational corporate treasuries, and</w:t>
      </w:r>
      <w:r>
        <w:t xml:space="preserve"> </w:t>
      </w:r>
      <w:r>
        <w:t xml:space="preserve">compliance-first DeFi platforms on Canton that need to accept inbound liquidity</w:t>
      </w:r>
      <w:r>
        <w:t xml:space="preserve"> </w:t>
      </w:r>
      <w:r>
        <w:t xml:space="preserve">from public networks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exposing internal treasury flows, payment</w:t>
      </w:r>
      <w:r>
        <w:t xml:space="preserve"> </w:t>
      </w:r>
      <w:r>
        <w:t xml:space="preserve">detail, or counterparty relationships to competitors or on-chain analytics.</w:t>
      </w:r>
    </w:p>
    <w:bookmarkEnd w:id="112"/>
    <w:bookmarkStart w:id="113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The bias favors simplicity and a demonstrably correct core; everything else is</w:t>
      </w:r>
      <w:r>
        <w:t xml:space="preserve"> </w:t>
      </w:r>
      <w:r>
        <w:t xml:space="preserve">an explicit extension point or out-of-scope.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In-Scope</w:t>
            </w:r>
          </w:p>
        </w:tc>
        <w:tc>
          <w:tcPr/>
          <w:p>
            <w:pPr>
              <w:pStyle w:val="Compact"/>
            </w:pPr>
            <w:r>
              <w:t xml:space="preserve">Out-of-Scope (Excluded)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Settlement</w:t>
            </w:r>
          </w:p>
        </w:tc>
        <w:tc>
          <w:tcPr/>
          <w:p>
            <w:pPr>
              <w:pStyle w:val="Compact"/>
            </w:pPr>
            <w:r>
              <w:t xml:space="preserve">Private on-Canton settlement of inbound stablecoin payments via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SettlementFactory_SettleBatch</w:t>
            </w:r>
            <w:r>
              <w:t xml:space="preserve"> </w:t>
            </w:r>
            <w:r>
              <w:t xml:space="preserve">(atomic DvP).</w:t>
            </w:r>
          </w:p>
        </w:tc>
        <w:tc>
          <w:tcPr/>
          <w:p>
            <w:pPr>
              <w:pStyle w:val="Compact"/>
            </w:pPr>
            <w:r>
              <w:t xml:space="preserve">Custom settlement primitives, fallback matching engines, fragmented parallel liquidity pools.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Cross-Chain Bridge</w:t>
            </w:r>
          </w:p>
        </w:tc>
        <w:tc>
          <w:tcPr/>
          <w:p>
            <w:pPr>
              <w:pStyle w:val="Compact"/>
            </w:pPr>
            <w:r>
              <w:t xml:space="preserve">An inbound/outbound bridge</w:t>
            </w:r>
            <w:r>
              <w:t xml:space="preserve"> </w:t>
            </w:r>
            <w:r>
              <w:rPr>
                <w:b/>
                <w:bCs/>
              </w:rPr>
              <w:t xml:space="preserve">interface</w:t>
            </w:r>
            <w:r>
              <w:t xml:space="preserve"> </w:t>
            </w:r>
            <w:r>
              <w:t xml:space="preserve">(the Standardized Messaging Gateway) as a</w:t>
            </w:r>
            <w:r>
              <w:t xml:space="preserve"> </w:t>
            </w:r>
            <w:r>
              <w:rPr>
                <w:b/>
                <w:bCs/>
              </w:rPr>
              <w:t xml:space="preserve">bounded, verifiable mock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Production bridge/relayer nodes, external oracle infra, validator networks, cryptographic light-client proofs.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Control</w:t>
            </w:r>
          </w:p>
        </w:tc>
        <w:tc>
          <w:tcPr/>
          <w:p>
            <w:pPr>
              <w:pStyle w:val="Compact"/>
            </w:pPr>
            <w:r>
              <w:t xml:space="preserve">D1 fail-closed verification on every leg (</w:t>
            </w:r>
            <w:r>
              <w:rPr>
                <w:rStyle w:val="VerbatimChar"/>
              </w:rPr>
              <w:t xml:space="preserve">CredentialGatedActionRequest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); D2 lock-and-sweep via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Off-ledger caching of compliance status, probabilistic risk scoring, heuristic filtering.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Framework</w:t>
            </w:r>
          </w:p>
        </w:tc>
        <w:tc>
          <w:tcPr/>
          <w:p>
            <w:pPr>
              <w:pStyle w:val="Compact"/>
            </w:pPr>
            <w:r>
              <w:t xml:space="preserve">Single-domain v1, issuer-held KYC, deterministic claims.</w:t>
            </w:r>
          </w:p>
        </w:tc>
        <w:tc>
          <w:tcPr/>
          <w:p>
            <w:pPr>
              <w:pStyle w:val="Compact"/>
            </w:pPr>
            <w:r>
              <w:t xml:space="preserve">Cross-domain identity resolution (ONCHAINID / ERC-3643 / Chainlink CCID) — deferred, SCU-forward-compatible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Issuance</w:t>
            </w:r>
          </w:p>
        </w:tc>
        <w:tc>
          <w:tcPr/>
          <w:p>
            <w:pPr>
              <w:pStyle w:val="Compact"/>
            </w:pPr>
            <w:r>
              <w:t xml:space="preserve">The integration</w:t>
            </w:r>
            <w:r>
              <w:t xml:space="preserve"> </w:t>
            </w:r>
            <w:r>
              <w:rPr>
                <w:b/>
                <w:bCs/>
              </w:rPr>
              <w:t xml:space="preserve">shape</w:t>
            </w:r>
            <w:r>
              <w:t xml:space="preserve"> </w:t>
            </w:r>
            <w:r>
              <w:t xml:space="preserve">for an existing Canton stablecoin (USDCx) as the settled instrument.</w:t>
            </w:r>
          </w:p>
        </w:tc>
        <w:tc>
          <w:tcPr/>
          <w:p>
            <w:pPr>
              <w:pStyle w:val="Compact"/>
            </w:pPr>
            <w:r>
              <w:t xml:space="preserve">The stablecoin issuance / peg / CDP mechanism itself.</w:t>
            </w:r>
          </w:p>
        </w:tc>
      </w:tr>
    </w:tbl>
    <w:p>
      <w:pPr>
        <w:pStyle w:val="BodyText"/>
      </w:pPr>
      <w:r>
        <w:t xml:space="preserve">Narrowing scope to the standardized interface boundary means a production</w:t>
      </w:r>
      <w:r>
        <w:t xml:space="preserve"> </w:t>
      </w:r>
      <w:r>
        <w:t xml:space="preserve">gateway can be swapped in later without modifying the settlement spine or the</w:t>
      </w:r>
      <w:r>
        <w:t xml:space="preserve"> </w:t>
      </w:r>
      <w:r>
        <w:t xml:space="preserve">compliance logic.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Xe13745f8ccec49a776922c94327937253235f33"/>
    <w:p>
      <w:pPr>
        <w:pStyle w:val="Heading2"/>
      </w:pPr>
      <w:r>
        <w:t xml:space="preserve">2. Architecture Overview</w:t>
      </w:r>
    </w:p>
    <w:p>
      <w:pPr>
        <w:pStyle w:val="FirstParagraph"/>
      </w:pPr>
      <w:r>
        <w:t xml:space="preserve">A modular, multi-party topology isolates external messaging, compliance</w:t>
      </w:r>
      <w:r>
        <w:t xml:space="preserve"> </w:t>
      </w:r>
      <w:r>
        <w:t xml:space="preserve">verification, asset allocation, and atomic settlement.</w:t>
      </w:r>
      <w:r>
        <w:t xml:space="preserve"> </w:t>
      </w:r>
      <w:r>
        <w:rPr>
          <w:rStyle w:val="VerbatimChar"/>
        </w:rPr>
        <w:t xml:space="preserve">roleId</w:t>
      </w:r>
      <w:r>
        <w:t xml:space="preserve"> </w:t>
      </w:r>
      <w:r>
        <w:t xml:space="preserve">wrappers manage</w:t>
      </w:r>
      <w:r>
        <w:t xml:space="preserve"> </w:t>
      </w:r>
      <w:r>
        <w:t xml:space="preserve">node boundaries and capability grants so no participant can unilaterally force a</w:t>
      </w:r>
      <w:r>
        <w:t xml:space="preserve"> </w:t>
      </w:r>
      <w:r>
        <w:t xml:space="preserve">state transition without the required co-authorization.</w:t>
      </w:r>
    </w:p>
    <w:p>
      <w:pPr>
        <w:pStyle w:val="BodyText"/>
      </w:pPr>
      <w:r>
        <w:t xml:space="preserve">When a cross-chain locking event occurs externally, the gateway (holding a</w:t>
      </w:r>
      <w:r>
        <w:t xml:space="preserve"> </w:t>
      </w:r>
      <w:r>
        <w:rPr>
          <w:rStyle w:val="VerbatimChar"/>
        </w:rPr>
        <w:t xml:space="preserve">RoleGrant</w:t>
      </w:r>
      <w:r>
        <w:t xml:space="preserve"> </w:t>
      </w:r>
      <w:r>
        <w:t xml:space="preserve">as relayer) emits an</w:t>
      </w:r>
      <w:r>
        <w:t xml:space="preserve"> </w:t>
      </w:r>
      <w:r>
        <w:rPr>
          <w:rStyle w:val="VerbatimChar"/>
        </w:rPr>
        <w:t xml:space="preserve">InboundMessage</w:t>
      </w:r>
      <w:r>
        <w:t xml:space="preserve"> </w:t>
      </w:r>
      <w:r>
        <w:t xml:space="preserve">on Canton. Rather than a</w:t>
      </w:r>
      <w:r>
        <w:t xml:space="preserve"> </w:t>
      </w:r>
      <w:r>
        <w:t xml:space="preserve">direct transfer — which would violate Canton's co-authorization model — the</w:t>
      </w:r>
      <w:r>
        <w:t xml:space="preserve"> </w:t>
      </w:r>
      <w:r>
        <w:t xml:space="preserve">relayer drives the spine:</w:t>
      </w:r>
      <w:r>
        <w:t xml:space="preserve"> </w:t>
      </w:r>
      <w:r>
        <w:rPr>
          <w:rStyle w:val="VerbatimChar"/>
        </w:rPr>
        <w:t xml:space="preserve">SettlementFactory_CreateAllocationInstruction</w:t>
      </w:r>
      <w:r>
        <w:t xml:space="preserve"> </w:t>
      </w:r>
      <w:r>
        <w:t xml:space="preserve">→</w:t>
      </w:r>
      <w:r>
        <w:t xml:space="preserve"> </w:t>
      </w:r>
      <w:r>
        <w:t xml:space="preserve">(recipient accept)</w:t>
      </w:r>
      <w:r>
        <w:t xml:space="preserve"> </w:t>
      </w:r>
      <w:r>
        <w:rPr>
          <w:rStyle w:val="VerbatimChar"/>
        </w:rPr>
        <w:t xml:space="preserve">AllocationInstruction_Accept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, plus a</w:t>
      </w:r>
      <w:r>
        <w:t xml:space="preserve"> </w:t>
      </w:r>
      <w:r>
        <w:t xml:space="preserve">recipient-targeted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.</w:t>
      </w:r>
    </w:p>
    <w:bookmarkStart w:id="115" w:name="party-and-role-model-1"/>
    <w:p>
      <w:pPr>
        <w:pStyle w:val="Heading3"/>
      </w:pPr>
      <w:r>
        <w:t xml:space="preserve">Party and Role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Operational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roleId</w:t>
            </w:r>
            <w:r>
              <w:t xml:space="preserve"> </w:t>
            </w: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Responsibilities / trust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BridgeRelayer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Relayer</w:t>
            </w:r>
          </w:p>
        </w:tc>
        <w:tc>
          <w:tcPr/>
          <w:p>
            <w:pPr>
              <w:pStyle w:val="Compact"/>
            </w:pPr>
            <w:r>
              <w:t xml:space="preserve">Monitors the external chain; submits</w:t>
            </w:r>
            <w:r>
              <w:t xml:space="preserve"> </w:t>
            </w:r>
            <w:r>
              <w:rPr>
                <w:rStyle w:val="VerbatimChar"/>
              </w:rPr>
              <w:t xml:space="preserve">InboundMessage</w:t>
            </w:r>
            <w:r>
              <w:t xml:space="preserve">; operates the gateway mock; acts as settlement executor.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ComplianceVerifier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Verifier</w:t>
            </w:r>
          </w:p>
        </w:tc>
        <w:tc>
          <w:tcPr/>
          <w:p>
            <w:pPr>
              <w:pStyle w:val="Compact"/>
            </w:pPr>
            <w:r>
              <w:t xml:space="preserve">Maintains the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; issues the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for D1 attestation.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Seizer</w:t>
            </w:r>
          </w:p>
        </w:tc>
        <w:tc>
          <w:tcPr/>
          <w:p>
            <w:pPr>
              <w:pStyle w:val="Compact"/>
            </w:pPr>
            <w:r>
              <w:t xml:space="preserve">Holds the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 </w:t>
            </w:r>
            <w:r>
              <w:t xml:space="preserve">for D2 lock-and-sweep to a preset destination under mandate.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StablecoinAdmin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Issuer</w:t>
            </w:r>
          </w:p>
        </w:tc>
        <w:tc>
          <w:tcPr/>
          <w:p>
            <w:pPr>
              <w:pStyle w:val="Compact"/>
            </w:pPr>
            <w:r>
              <w:t xml:space="preserve">Single-admin authority for the settled asset (USDCx); oversees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Implicit (end-user)</w:t>
            </w:r>
          </w:p>
        </w:tc>
        <w:tc>
          <w:tcPr/>
          <w:p>
            <w:pPr>
              <w:pStyle w:val="Compact"/>
            </w:pPr>
            <w:r>
              <w:t xml:space="preserve">Treasury receiving funds; may use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 </w:t>
            </w:r>
            <w:r>
              <w:t xml:space="preserve">to accept compliance-gated inflows without a live signature.</w:t>
            </w:r>
          </w:p>
        </w:tc>
      </w:tr>
    </w:tbl>
    <w:bookmarkEnd w:id="115"/>
    <w:bookmarkStart w:id="116" w:name="trust-and-topology-1"/>
    <w:p>
      <w:pPr>
        <w:pStyle w:val="Heading3"/>
      </w:pPr>
      <w:r>
        <w:t xml:space="preserve">Trust and Topology</w:t>
      </w:r>
    </w:p>
    <w:p>
      <w:pPr>
        <w:pStyle w:val="FirstParagraph"/>
      </w:pPr>
      <w:r>
        <w:t xml:space="preserve">Topology is defined per contract by which nodes participate. Because Daml uses</w:t>
      </w:r>
      <w:r>
        <w:t xml:space="preserve"> </w:t>
      </w:r>
      <w:r>
        <w:t xml:space="preserve">per-party projection, the settlement is fractured into bilateral requests: the</w:t>
      </w:r>
      <w:r>
        <w:t xml:space="preserve"> </w:t>
      </w:r>
      <w:r>
        <w:t xml:space="preserve">BridgeRelayer and Recipient are the only initial observers of the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; the StablecoinAdmin and Custodian stay blind to intent</w:t>
      </w:r>
      <w:r>
        <w:t xml:space="preserve"> </w:t>
      </w:r>
      <w:r>
        <w:t xml:space="preserve">until needed. At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, the StablecoinAdmin's node is</w:t>
      </w:r>
      <w:r>
        <w:t xml:space="preserve"> </w:t>
      </w:r>
      <w:r>
        <w:t xml:space="preserve">enlisted only to validate fund conservation and run the</w:t>
      </w:r>
      <w:r>
        <w:t xml:space="preserve"> </w:t>
      </w:r>
      <w:r>
        <w:rPr>
          <w:rStyle w:val="VerbatimChar"/>
        </w:rPr>
        <w:t xml:space="preserve">SimpleTokenRules</w:t>
      </w:r>
      <w:r>
        <w:t xml:space="preserve"> </w:t>
      </w:r>
      <w:r>
        <w:t xml:space="preserve">3-way dispatch.</w:t>
      </w:r>
    </w:p>
    <w:p>
      <w:pPr>
        <w:pStyle w:val="BodyText"/>
      </w:pPr>
      <w:r>
        <w:t xml:space="preserve">The topology also provides economic security: a committed allocation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RequestedAllocation.committed = True</w:t>
      </w:r>
      <w:r>
        <w:t xml:space="preserve">, set by the relayer) locks the bridging</w:t>
      </w:r>
      <w:r>
        <w:t xml:space="preserve"> </w:t>
      </w:r>
      <w:r>
        <w:t xml:space="preserve">funds until the settlement deadline, so the recipient has cryptographic</w:t>
      </w:r>
      <w:r>
        <w:t xml:space="preserve"> </w:t>
      </w:r>
      <w:r>
        <w:t xml:space="preserve">certainty the liquidity is reserved and cannot be double-spent or arbitrarily</w:t>
      </w:r>
      <w:r>
        <w:t xml:space="preserve"> </w:t>
      </w:r>
      <w:r>
        <w:t xml:space="preserve">withdrawn before the DvP concludes.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X5ff37a8a50e834f51870eda35ae3f05113c26bc"/>
    <w:p>
      <w:pPr>
        <w:pStyle w:val="Heading2"/>
      </w:pPr>
      <w:r>
        <w:t xml:space="preserve">3. How We Implement It</w:t>
      </w:r>
    </w:p>
    <w:p>
      <w:pPr>
        <w:pStyle w:val="FirstParagraph"/>
      </w:pPr>
      <w:r>
        <w:t xml:space="preserve">A deterministic sequence of keyless Daml-LF 2.1 state transitions on the</w:t>
      </w:r>
      <w:r>
        <w:t xml:space="preserve"> </w:t>
      </w:r>
      <w:r>
        <w:t xml:space="preserve">CIP-0112 spine.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Inbound message.</w:t>
      </w:r>
      <w:r>
        <w:t xml:space="preserve"> </w:t>
      </w:r>
      <w:r>
        <w:t xml:space="preserve">The external chain finalizes a locked deposit. The</w:t>
      </w:r>
      <w:r>
        <w:t xml:space="preserve"> </w:t>
      </w:r>
      <w:r>
        <w:t xml:space="preserve">gateway (relayer role) creates an</w:t>
      </w:r>
      <w:r>
        <w:t xml:space="preserve"> </w:t>
      </w:r>
      <w:r>
        <w:rPr>
          <w:rStyle w:val="VerbatimChar"/>
        </w:rPr>
        <w:t xml:space="preserve">InboundMessage</w:t>
      </w:r>
      <w:r>
        <w:t xml:space="preserve"> </w:t>
      </w:r>
      <w:r>
        <w:t xml:space="preserve">carrying the hashed</w:t>
      </w:r>
      <w:r>
        <w:t xml:space="preserve"> </w:t>
      </w:r>
      <w:r>
        <w:t xml:space="preserve">payload, external sender id, and Canton recipient. Keyless archive-and-recreate</w:t>
      </w:r>
      <w:r>
        <w:t xml:space="preserve"> </w:t>
      </w:r>
      <w:r>
        <w:t xml:space="preserve">makes it a one-time consumed artifact (replay protection).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Allocate + D1 check.</w:t>
      </w:r>
      <w:r>
        <w:t xml:space="preserve"> </w:t>
      </w:r>
      <w:r>
        <w:t xml:space="preserve">The relayer drives</w:t>
      </w:r>
      <w:r>
        <w:t xml:space="preserve"> </w:t>
      </w:r>
      <w:r>
        <w:rPr>
          <w:rStyle w:val="VerbatimChar"/>
        </w:rPr>
        <w:t xml:space="preserve">SettlementFactory_CreateAllocationInstruction</w:t>
      </w:r>
      <w:r>
        <w:t xml:space="preserve"> </w:t>
      </w:r>
      <w:r>
        <w:t xml:space="preserve">toward the recipient. Before</w:t>
      </w:r>
      <w:r>
        <w:t xml:space="preserve"> </w:t>
      </w:r>
      <w:r>
        <w:t xml:space="preserve">it can target the recipient it must pass the</w:t>
      </w:r>
      <w:r>
        <w:t xml:space="preserve"> </w:t>
      </w:r>
      <w:r>
        <w:rPr>
          <w:b/>
          <w:bCs/>
        </w:rPr>
        <w:t xml:space="preserve">D1 compliance check</w:t>
      </w:r>
      <w:r>
        <w:t xml:space="preserve">. The RI</w:t>
      </w:r>
      <w:r>
        <w:t xml:space="preserve"> </w:t>
      </w:r>
      <w:r>
        <w:t xml:space="preserve">selects</w:t>
      </w:r>
      <w:r>
        <w:t xml:space="preserve"> </w:t>
      </w:r>
      <w:r>
        <w:rPr>
          <w:b/>
          <w:bCs/>
        </w:rPr>
        <w:t xml:space="preserve">Shape B</w:t>
      </w:r>
      <w:r>
        <w:t xml:space="preserve"> </w:t>
      </w:r>
      <w:r>
        <w:t xml:space="preserve">(signed node attestation) over Shape A (off-ledger gate):</w:t>
      </w:r>
      <w:r>
        <w:t xml:space="preserve"> </w:t>
      </w:r>
      <w:r>
        <w:t xml:space="preserve">off-ledger gates add async caching vulnerabilities and break atomic</w:t>
      </w:r>
      <w:r>
        <w:t xml:space="preserve"> </w:t>
      </w:r>
      <w:r>
        <w:t xml:space="preserve">composability within one Daml transaction. The on-ledger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 </w:t>
      </w:r>
      <w:r>
        <w:t xml:space="preserve">requires referencing a valid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CredentialGatedActionRequest</w:t>
      </w:r>
      <w:r>
        <w:t xml:space="preserve"> </w:t>
      </w:r>
      <w:r>
        <w:t xml:space="preserve">signed by a party in the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. Without a valid, unexpired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, the hook fails</w:t>
      </w:r>
      <w:r>
        <w:t xml:space="preserve"> </w:t>
      </w:r>
      <w:r>
        <w:t xml:space="preserve">closed, node-applied — full rollback.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Recipient co-authorization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TransferPreapproval</w:t>
      </w:r>
      <w:r>
        <w:rPr>
          <w:b/>
          <w:bCs/>
        </w:rPr>
        <w:t xml:space="preserve">.</w:t>
      </w:r>
      <w:r>
        <w:t xml:space="preserve"> </w:t>
      </w:r>
      <w:r>
        <w:t xml:space="preserve">A recipient cannot</w:t>
      </w:r>
      <w:r>
        <w:t xml:space="preserve"> </w:t>
      </w:r>
      <w:r>
        <w:t xml:space="preserve">be bound unilaterally; a new signatory must co-authorize. For an offline</w:t>
      </w:r>
      <w:r>
        <w:t xml:space="preserve"> </w:t>
      </w:r>
      <w:r>
        <w:t xml:space="preserve">corporate treasury that cannot provide a live interactive signature, the</w:t>
      </w:r>
      <w:r>
        <w:t xml:space="preserve"> </w:t>
      </w:r>
      <w:r>
        <w:t xml:space="preserve">recipient's wallet pre-establishes a</w:t>
      </w:r>
      <w:r>
        <w:t xml:space="preserve"> </w:t>
      </w:r>
      <w:r>
        <w:rPr>
          <w:rStyle w:val="VerbatimChar"/>
        </w:rPr>
        <w:t xml:space="preserve">TransferPreapproval</w:t>
      </w:r>
      <w:r>
        <w:t xml:space="preserve"> </w:t>
      </w:r>
      <w:r>
        <w:t xml:space="preserve">for the USDCx</w:t>
      </w:r>
      <w:r>
        <w:t xml:space="preserve"> </w:t>
      </w:r>
      <w:r>
        <w:t xml:space="preserve">instrument. The relayer leverages it to complete the recipient's required</w:t>
      </w:r>
      <w:r>
        <w:t xml:space="preserve"> </w:t>
      </w:r>
      <w:r>
        <w:t xml:space="preserve">accept in a single atomic submission, converting the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 </w:t>
      </w:r>
      <w:r>
        <w:t xml:space="preserve">into a 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.</w:t>
      </w:r>
      <w:r>
        <w:t xml:space="preserve"> </w:t>
      </w:r>
      <w:r>
        <w:rPr>
          <w:i/>
          <w:iCs/>
        </w:rPr>
        <w:t xml:space="preserve">(This delegated-accept pattern is what makes</w:t>
      </w:r>
      <w:r>
        <w:rPr>
          <w:i/>
          <w:iCs/>
        </w:rPr>
        <w:t xml:space="preserve"> </w:t>
      </w:r>
      <w:r>
        <w:rPr>
          <w:i/>
          <w:iCs/>
        </w:rPr>
        <w:t xml:space="preserve">the flow work for cold/offline recipients; it is not a workaround for any</w:t>
      </w:r>
      <w:r>
        <w:rPr>
          <w:i/>
          <w:iCs/>
        </w:rPr>
        <w:t xml:space="preserve"> </w:t>
      </w:r>
      <w:r>
        <w:rPr>
          <w:i/>
          <w:iCs/>
        </w:rPr>
        <w:t xml:space="preserve">fixed transaction-timeout.)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Atomic DvP.</w:t>
      </w:r>
      <w:r>
        <w:t xml:space="preserve"> </w:t>
      </w:r>
      <w:r>
        <w:t xml:space="preserve">The relayer packages the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into the single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entrypoint. The factory enforces funding</w:t>
      </w:r>
      <w:r>
        <w:t xml:space="preserve"> </w:t>
      </w:r>
      <w:r>
        <w:t xml:space="preserve">conservation via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 </w:t>
      </w:r>
      <w:r>
        <w:t xml:space="preserve">and verifies inputs match the required</w:t>
      </w:r>
      <w:r>
        <w:t xml:space="preserve"> </w:t>
      </w:r>
      <w:r>
        <w:t xml:space="preserve">transfer legs; remaining balance returns as a single new holding (reducing</w:t>
      </w:r>
      <w:r>
        <w:t xml:space="preserve"> </w:t>
      </w:r>
      <w:r>
        <w:t xml:space="preserve">fragmentation). On success the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is archived and a</w:t>
      </w:r>
      <w:r>
        <w:t xml:space="preserve"> </w:t>
      </w:r>
      <w:r>
        <w:rPr>
          <w:rStyle w:val="VerbatimChar"/>
        </w:rPr>
        <w:t xml:space="preserve">SettlementReceipt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SimpleHolding</w:t>
      </w:r>
      <w:r>
        <w:t xml:space="preserve"> </w:t>
      </w:r>
      <w:r>
        <w:t xml:space="preserve">are created for the recipient only.</w:t>
      </w:r>
    </w:p>
    <w:bookmarkStart w:id="118" w:name="d1d4-attachment"/>
    <w:p>
      <w:pPr>
        <w:pStyle w:val="Heading3"/>
      </w:pPr>
      <w:r>
        <w:t xml:space="preserve">D1–D4 Attachment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D1 — compliance.</w:t>
      </w:r>
      <w:r>
        <w:t xml:space="preserve"> </w:t>
      </w:r>
      <w:r>
        <w:t xml:space="preserve">Node-applied, fail-closed, every leg; Shape B as above.</w:t>
      </w:r>
      <w:r>
        <w:t xml:space="preserve"> </w:t>
      </w:r>
      <w:r>
        <w:rPr>
          <w:i/>
          <w:iCs/>
        </w:rPr>
        <w:t xml:space="preserve">(Open, non-blocking: contract-oblivious vs on-ledger attestation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D2 — seizure (lock-and-sweep).</w:t>
      </w:r>
      <w:r>
        <w:t xml:space="preserve"> </w:t>
      </w:r>
      <w:r>
        <w:t xml:space="preserve">Under mandate, the Custodian uses the</w:t>
      </w:r>
      <w:r>
        <w:t xml:space="preserve"> </w:t>
      </w:r>
      <w:r>
        <w:t xml:space="preserve">single-admin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 </w:t>
      </w:r>
      <w:r>
        <w:t xml:space="preserve">to sweep a targeted holding to an admin-preset</w:t>
      </w:r>
      <w:r>
        <w:t xml:space="preserve"> </w:t>
      </w:r>
      <w:r>
        <w:rPr>
          <w:rStyle w:val="VerbatimChar"/>
        </w:rPr>
        <w:t xml:space="preserve">custodianDestination</w:t>
      </w:r>
      <w:r>
        <w:t xml:space="preserve">. For in-flight allocations this is the spine's</w:t>
      </w:r>
      <w:r>
        <w:t xml:space="preserve"> </w:t>
      </w:r>
      <w:r>
        <w:rPr>
          <w:rStyle w:val="VerbatimChar"/>
        </w:rPr>
        <w:t xml:space="preserve">Allocation_MarkD2InFlightSeizure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Allocation_SweepD2InFlightSeizure</w:t>
      </w:r>
      <w:r>
        <w:t xml:space="preserve">; for</w:t>
      </w:r>
      <w:r>
        <w:t xml:space="preserve"> </w:t>
      </w:r>
      <w:r>
        <w:t xml:space="preserve">settled holdings the forced-burn-to-custodian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LockedSimpleHolding_ForcedBurn</w:t>
      </w:r>
      <w:r>
        <w:t xml:space="preserve"> </w:t>
      </w:r>
      <w:r>
        <w:t xml:space="preserve">evidence). 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burn the asset and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return it to the sender. Ordinary transfer</w:t>
      </w:r>
      <w:r>
        <w:t xml:space="preserve"> </w:t>
      </w:r>
      <w:r>
        <w:rPr>
          <w:i/>
          <w:iCs/>
        </w:rPr>
        <w:t xml:space="preserve">failures</w:t>
      </w:r>
      <w:r>
        <w:t xml:space="preserve"> </w:t>
      </w:r>
      <w:r>
        <w:t xml:space="preserve">do return to</w:t>
      </w:r>
      <w:r>
        <w:t xml:space="preserve"> </w:t>
      </w:r>
      <w:r>
        <w:t xml:space="preserve">sender.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D3 — identity.</w:t>
      </w:r>
      <w:r>
        <w:t xml:space="preserve"> </w:t>
      </w:r>
      <w:r>
        <w:t xml:space="preserve">Single-domain v1, issuer-held KYC; cross-domain deferred but</w:t>
      </w:r>
      <w:r>
        <w:t xml:space="preserve"> </w:t>
      </w:r>
      <w:r>
        <w:t xml:space="preserve">forward-compatible via additive SCU.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D4 — authority.</w:t>
      </w:r>
      <w:r>
        <w:t xml:space="preserve"> </w:t>
      </w:r>
      <w:r>
        <w:t xml:space="preserve">Single-admin capability for M1 (multi-sig → M3).</w:t>
      </w:r>
    </w:p>
    <w:bookmarkEnd w:id="118"/>
    <w:bookmarkStart w:id="119" w:name="the-scu-extension-story-2"/>
    <w:p>
      <w:pPr>
        <w:pStyle w:val="Heading3"/>
      </w:pPr>
      <w:r>
        <w:t xml:space="preserve">The SCU Extension Story</w:t>
      </w:r>
    </w:p>
    <w:p>
      <w:pPr>
        <w:pStyle w:val="FirstParagraph"/>
      </w:pPr>
      <w:r>
        <w:t xml:space="preserve">Never mutate an existing choice's args to require a new field; extend via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fields, new types, and new choices. New interfaces are added by new</w:t>
      </w:r>
      <w:r>
        <w:t xml:space="preserve"> </w:t>
      </w:r>
      <w:r>
        <w:t xml:space="preserve">templates/choices implementing them, not by retroactive interface instances — a</w:t>
      </w:r>
      <w:r>
        <w:t xml:space="preserve"> </w:t>
      </w:r>
      <w:r>
        <w:t xml:space="preserve">mechanism Daml 3.x removed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because it broke clean upgrade paths.</w:t>
      </w:r>
      <w:r>
        <w:t xml:space="preserve"> </w:t>
      </w:r>
      <w:r>
        <w:t xml:space="preserve">Today the settlement validates a single-domain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. To add cross-domain identity (D3) later,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choice (e.g.</w:t>
      </w:r>
      <w:r>
        <w:t xml:space="preserve"> </w:t>
      </w:r>
      <w:r>
        <w:rPr>
          <w:rStyle w:val="VerbatimChar"/>
        </w:rPr>
        <w:t xml:space="preserve">…SettleBatchWithCrossDomainProof</w:t>
      </w:r>
      <w:r>
        <w:t xml:space="preserve">) is appended that accepts an</w:t>
      </w:r>
      <w:r>
        <w:t xml:space="preserve"> </w:t>
      </w:r>
      <w:r>
        <w:rPr>
          <w:rStyle w:val="VerbatimChar"/>
        </w:rPr>
        <w:t xml:space="preserve">Optional CrossDomainProof</w:t>
      </w:r>
      <w:r>
        <w:t xml:space="preserve">; existing relayers calling the legacy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keep working. This is the additive path proven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upgrade spike.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Xdd9ef477c40e7fde5673c8495334d27b3be37e6"/>
    <w:p>
      <w:pPr>
        <w:pStyle w:val="Heading2"/>
      </w:pPr>
      <w:r>
        <w:t xml:space="preserve">4. Interfaces &amp; Usage Examples</w:t>
      </w:r>
    </w:p>
    <w:p>
      <w:pPr>
        <w:pStyle w:val="FirstParagraph"/>
      </w:pPr>
      <w:r>
        <w:t xml:space="preserve">Names map to real workspace components; RI-level modules (the gateway and</w:t>
      </w:r>
      <w:r>
        <w:t xml:space="preserve"> </w:t>
      </w:r>
      <w:r>
        <w:t xml:space="preserve">orchestrator) are tagged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. Import paths use the real module names:</w:t>
      </w:r>
      <w:r>
        <w:t xml:space="preserve"> </w:t>
      </w:r>
      <w:r>
        <w:rPr>
          <w:rStyle w:val="VerbatimChar"/>
        </w:rPr>
        <w:t xml:space="preserve">OpenZeppelin.AccessControl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OpenZeppelin.Experimental.Settlement.Cip112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canton-token-template</w:t>
      </w:r>
      <w:r>
        <w:t xml:space="preserve"> </w:t>
      </w:r>
      <w:r>
        <w:rPr>
          <w:rStyle w:val="VerbatimChar"/>
        </w:rPr>
        <w:t xml:space="preserve">SimpleToken.*</w:t>
      </w:r>
      <w:r>
        <w:t xml:space="preserve">;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/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Shape-B types (not zk-credential-gateway).</w:t>
      </w:r>
    </w:p>
    <w:bookmarkStart w:id="121" w:name="Xa0b9f5c6bba26d49288db735908cede0ae83a66"/>
    <w:p>
      <w:pPr>
        <w:pStyle w:val="Heading3"/>
      </w:pPr>
      <w:r>
        <w:t xml:space="preserve">4.1 Standardized Messaging Gateway (bounded mock)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CrossChain.Gateway where</w:t>
      </w:r>
      <w:r>
        <w:br/>
      </w:r>
      <w:r>
        <w:br/>
      </w:r>
      <w:r>
        <w:rPr>
          <w:rStyle w:val="NormalTok"/>
        </w:rPr>
        <w:t xml:space="preserve">import OpenZeppelin.AccessControl (RoleGrant, requireRole)</w:t>
      </w:r>
      <w:r>
        <w:br/>
      </w:r>
      <w:r>
        <w:rPr>
          <w:rStyle w:val="NormalTok"/>
        </w:rPr>
        <w:t xml:space="preserve">import OpenZeppelin.Experimental.Settlement.Cip112 (SettlementFactory)</w:t>
      </w:r>
      <w:r>
        <w:br/>
      </w:r>
      <w:r>
        <w:rPr>
          <w:rStyle w:val="NormalTok"/>
        </w:rPr>
        <w:t xml:space="preserve">import ZkCredentialGateway.GatedAction (CredentialGatedActionRequest)</w:t>
      </w:r>
      <w:r>
        <w:br/>
      </w:r>
      <w:r>
        <w:rPr>
          <w:rStyle w:val="NormalTok"/>
        </w:rPr>
        <w:t xml:space="preserve">-- KycClaim / TrustedIssuerRegistry: canton-specs identity-hook Shape-B</w:t>
      </w:r>
      <w:r>
        <w:br/>
      </w:r>
      <w:r>
        <w:rPr>
          <w:rStyle w:val="NormalTok"/>
        </w:rPr>
        <w:t xml:space="preserve">import IdentityHook.ShapeB (KycClaim, TrustedIssuerRegistry)</w:t>
      </w:r>
      <w:r>
        <w:br/>
      </w:r>
      <w:r>
        <w:br/>
      </w:r>
      <w:r>
        <w:rPr>
          <w:rStyle w:val="NormalTok"/>
        </w:rPr>
        <w:t xml:space="preserve">data GatewayRole = Relayer | Seizer deriving (Eq, Show)</w:t>
      </w:r>
      <w:r>
        <w:br/>
      </w:r>
      <w:r>
        <w:br/>
      </w:r>
      <w:r>
        <w:rPr>
          <w:rStyle w:val="NormalTok"/>
        </w:rPr>
        <w:t xml:space="preserve">roleId : GatewayRole -&gt; Text</w:t>
      </w:r>
      <w:r>
        <w:br/>
      </w:r>
      <w:r>
        <w:rPr>
          <w:rStyle w:val="NormalTok"/>
        </w:rPr>
        <w:t xml:space="preserve">roleId Relayer = "BRIDGE_RELAYER_ROLE"</w:t>
      </w:r>
      <w:r>
        <w:br/>
      </w:r>
      <w:r>
        <w:rPr>
          <w:rStyle w:val="NormalTok"/>
        </w:rPr>
        <w:t xml:space="preserve">roleId Seizer  = "CUSTODIAN_SEIZER_ROLE"</w:t>
      </w:r>
      <w:r>
        <w:br/>
      </w:r>
      <w:r>
        <w:br/>
      </w:r>
      <w:r>
        <w:rPr>
          <w:rStyle w:val="NormalTok"/>
        </w:rPr>
        <w:t xml:space="preserve">-- [FUTURE] bounded mock of the planned Contracts-Library gateway.</w:t>
      </w:r>
      <w:r>
        <w:br/>
      </w:r>
      <w:r>
        <w:rPr>
          <w:rStyle w:val="NormalTok"/>
        </w:rPr>
        <w:t xml:space="preserve">template StandardizedMessagingGateway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admin : Party</w:t>
      </w:r>
      <w:r>
        <w:br/>
      </w:r>
      <w:r>
        <w:rPr>
          <w:rStyle w:val="NormalTok"/>
        </w:rPr>
        <w:t xml:space="preserve">    operator : Party</w:t>
      </w:r>
      <w:r>
        <w:br/>
      </w:r>
      <w:r>
        <w:rPr>
          <w:rStyle w:val="NormalTok"/>
        </w:rPr>
        <w:t xml:space="preserve">    registry : ContractId TrustedIssuerRegistry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admin, operator</w:t>
      </w:r>
      <w:r>
        <w:br/>
      </w:r>
      <w:r>
        <w:br/>
      </w:r>
      <w:r>
        <w:rPr>
          <w:rStyle w:val="NormalTok"/>
        </w:rPr>
        <w:t xml:space="preserve">    nonconsuming choice Gateway_ProcessInbound : ContractId AllocationInstruction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relayerGrant : ContractId RoleGrant</w:t>
      </w:r>
      <w:r>
        <w:br/>
      </w:r>
      <w:r>
        <w:rPr>
          <w:rStyle w:val="NormalTok"/>
        </w:rPr>
        <w:t xml:space="preserve">        inboundAmount : Decimal</w:t>
      </w:r>
      <w:r>
        <w:br/>
      </w:r>
      <w:r>
        <w:rPr>
          <w:rStyle w:val="NormalTok"/>
        </w:rPr>
        <w:t xml:space="preserve">        recipient : Party</w:t>
      </w:r>
      <w:r>
        <w:br/>
      </w:r>
      <w:r>
        <w:rPr>
          <w:rStyle w:val="NormalTok"/>
        </w:rPr>
        <w:t xml:space="preserve">        kycClaim : ContractId KycClaim</w:t>
      </w:r>
      <w:r>
        <w:br/>
      </w:r>
      <w:r>
        <w:rPr>
          <w:rStyle w:val="NormalTok"/>
        </w:rPr>
        <w:t xml:space="preserve">        settlementFactory : ContractId SettlementFactory</w:t>
      </w:r>
      <w:r>
        <w:br/>
      </w:r>
      <w:r>
        <w:rPr>
          <w:rStyle w:val="NormalTok"/>
        </w:rPr>
        <w:t xml:space="preserve">      controller operator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-- 1. Authority: validate the relayer grant against the AL-7 primitive.</w:t>
      </w:r>
      <w:r>
        <w:br/>
      </w:r>
      <w:r>
        <w:rPr>
          <w:rStyle w:val="NormalTok"/>
        </w:rPr>
        <w:t xml:space="preserve">        g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relayerGrant</w:t>
      </w:r>
      <w:r>
        <w:br/>
      </w:r>
      <w:r>
        <w:rPr>
          <w:rStyle w:val="NormalTok"/>
        </w:rPr>
        <w:t xml:space="preserve">        requireRole operator (roleId Relayer) admin g</w:t>
      </w:r>
      <w:r>
        <w:br/>
      </w:r>
      <w:r>
        <w:br/>
      </w:r>
      <w:r>
        <w:rPr>
          <w:rStyle w:val="NormalTok"/>
        </w:rPr>
        <w:t xml:space="preserve">        -- 2. D1 (Shape B, fail-closed): the KycClaim's subjectParty must match</w:t>
      </w:r>
      <w:r>
        <w:br/>
      </w:r>
      <w:r>
        <w:rPr>
          <w:rStyle w:val="NormalTok"/>
        </w:rPr>
        <w:t xml:space="preserve">        --    the recipient; verified node-applied, no off-ledger oracle.</w:t>
      </w:r>
      <w:r>
        <w:br/>
      </w:r>
      <w:r>
        <w:rPr>
          <w:rStyle w:val="NormalTok"/>
        </w:rPr>
        <w:t xml:space="preserve">        claim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fetch kycClaim</w:t>
      </w:r>
      <w:r>
        <w:br/>
      </w:r>
      <w:r>
        <w:rPr>
          <w:rStyle w:val="NormalTok"/>
        </w:rPr>
        <w:t xml:space="preserve">        assertMsg "D1: recipient identity mismatch" (claim.subjectParty == recipient)</w:t>
      </w:r>
      <w:r>
        <w:br/>
      </w:r>
      <w:r>
        <w:br/>
      </w:r>
      <w:r>
        <w:rPr>
          <w:rStyle w:val="NormalTok"/>
        </w:rPr>
        <w:t xml:space="preserve">        -- 3. Drive the spine: create the (committed) allocation instruction.</w:t>
      </w:r>
      <w:r>
        <w:br/>
      </w:r>
      <w:r>
        <w:rPr>
          <w:rStyle w:val="NormalTok"/>
        </w:rPr>
        <w:t xml:space="preserve">        exercise settlementFactory SettlementFactory_CreateAllocationInstruction with ..</w:t>
      </w:r>
    </w:p>
    <w:bookmarkEnd w:id="121"/>
    <w:bookmarkStart w:id="122" w:name="Xb5eb89965db591a082d79596a253adfb1d8123f"/>
    <w:p>
      <w:pPr>
        <w:pStyle w:val="Heading3"/>
      </w:pPr>
      <w:r>
        <w:t xml:space="preserve">4.2 Inbound DvP via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+ delegated accept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CrossChain.Orchestrator where</w:t>
      </w:r>
      <w:r>
        <w:br/>
      </w:r>
      <w:r>
        <w:br/>
      </w:r>
      <w:r>
        <w:rPr>
          <w:rStyle w:val="NormalTok"/>
        </w:rPr>
        <w:t xml:space="preserve">import OpenZeppelin.Experimental.Settlement.Cip112</w:t>
      </w:r>
      <w:r>
        <w:br/>
      </w:r>
      <w:r>
        <w:rPr>
          <w:rStyle w:val="NormalTok"/>
        </w:rPr>
        <w:t xml:space="preserve">-- TransferPreapproval is canton-token-template (SimpleToken.Preapproval)</w:t>
      </w:r>
      <w:r>
        <w:br/>
      </w:r>
      <w:r>
        <w:rPr>
          <w:rStyle w:val="NormalTok"/>
        </w:rPr>
        <w:t xml:space="preserve">import SimpleToken.Preapproval (TransferPreapproval)</w:t>
      </w:r>
      <w:r>
        <w:br/>
      </w:r>
      <w:r>
        <w:br/>
      </w:r>
      <w:r>
        <w:rPr>
          <w:rStyle w:val="NormalTok"/>
        </w:rPr>
        <w:t xml:space="preserve">template CrossChainDvP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executor : Party    -- the relayer, acting as authorized settlement executor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executor</w:t>
      </w:r>
      <w:r>
        <w:br/>
      </w:r>
      <w:r>
        <w:br/>
      </w:r>
      <w:r>
        <w:rPr>
          <w:rStyle w:val="NormalTok"/>
        </w:rPr>
        <w:t xml:space="preserve">    choice Execute_Inbound_Settlement : ContractId SettlementReceipt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allocationRequestId : ContractId AllocationRequest</w:t>
      </w:r>
      <w:r>
        <w:br/>
      </w:r>
      <w:r>
        <w:rPr>
          <w:rStyle w:val="NormalTok"/>
        </w:rPr>
        <w:t xml:space="preserve">        instructionId : ContractId AllocationInstruction</w:t>
      </w:r>
      <w:r>
        <w:br/>
      </w:r>
      <w:r>
        <w:rPr>
          <w:rStyle w:val="NormalTok"/>
        </w:rPr>
        <w:t xml:space="preserve">        batchFactory : ContractId SettlementFactory</w:t>
      </w:r>
      <w:r>
        <w:br/>
      </w:r>
      <w:r>
        <w:rPr>
          <w:rStyle w:val="NormalTok"/>
        </w:rPr>
        <w:t xml:space="preserve">      controller executor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-- Recipient's required co-authorization is satisfied via their standing</w:t>
      </w:r>
      <w:r>
        <w:br/>
      </w:r>
      <w:r>
        <w:rPr>
          <w:rStyle w:val="NormalTok"/>
        </w:rPr>
        <w:t xml:space="preserve">        -- TransferPreapproval (delegated accept for an offline treasury).</w:t>
      </w:r>
      <w:r>
        <w:br/>
      </w:r>
      <w:r>
        <w:rPr>
          <w:rStyle w:val="NormalTok"/>
        </w:rPr>
        <w:t xml:space="preserve">        allocationId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exercise instructionId AllocationInstruction_Accept</w:t>
      </w:r>
      <w:r>
        <w:br/>
      </w:r>
      <w:r>
        <w:br/>
      </w:r>
      <w:r>
        <w:rPr>
          <w:rStyle w:val="NormalTok"/>
        </w:rPr>
        <w:t xml:space="preserve">        -- Atomic DvP via the single spine entrypoint. Funding is conserved by</w:t>
      </w:r>
      <w:r>
        <w:br/>
      </w:r>
      <w:r>
        <w:rPr>
          <w:rStyle w:val="NormalTok"/>
        </w:rPr>
        <w:t xml:space="preserve">        -- the factory; a failed batch returns holdings to the sender.</w:t>
      </w:r>
      <w:r>
        <w:br/>
      </w:r>
      <w:r>
        <w:rPr>
          <w:rStyle w:val="NormalTok"/>
        </w:rPr>
        <w:t xml:space="preserve">        receipt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- exercise batchFactory SettlementFactory_SettleBatch with</w:t>
      </w:r>
      <w:r>
        <w:br/>
      </w:r>
      <w:r>
        <w:rPr>
          <w:rStyle w:val="NormalTok"/>
        </w:rPr>
        <w:t xml:space="preserve">          allocations = [allocationId]</w:t>
      </w:r>
      <w:r>
        <w:br/>
      </w:r>
      <w:r>
        <w:rPr>
          <w:rStyle w:val="NormalTok"/>
        </w:rPr>
        <w:t xml:space="preserve">          requests = [allocationRequestId]</w:t>
      </w:r>
      <w:r>
        <w:br/>
      </w:r>
      <w:r>
        <w:rPr>
          <w:rStyle w:val="NormalTok"/>
        </w:rPr>
        <w:t xml:space="preserve">        return receipt</w:t>
      </w:r>
    </w:p>
    <w:bookmarkEnd w:id="122"/>
    <w:bookmarkStart w:id="123" w:name="Xacea6df245821eb24c23438432494d12c85a24a"/>
    <w:p>
      <w:pPr>
        <w:pStyle w:val="Heading3"/>
      </w:pPr>
      <w:r>
        <w:t xml:space="preserve">4.3 D2 lock-and-sweep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(real mechanism, no bespoke template)</w:t>
      </w:r>
    </w:p>
    <w:p>
      <w:pPr>
        <w:pStyle w:val="SourceCode"/>
      </w:pPr>
      <w:r>
        <w:rPr>
          <w:rStyle w:val="NormalTok"/>
        </w:rPr>
        <w:t xml:space="preserve">-- D2SeizureHook is a SPINE DATA RECORD (seizureCaseRef, custodianDestination,</w:t>
      </w:r>
      <w:r>
        <w:br/>
      </w:r>
      <w:r>
        <w:rPr>
          <w:rStyle w:val="NormalTok"/>
        </w:rPr>
        <w:t xml:space="preserve">-- inFlightHandlingStatus) — NOT a template, and there is no "BurnerCapability_Seize"</w:t>
      </w:r>
      <w:r>
        <w:br/>
      </w:r>
      <w:r>
        <w:rPr>
          <w:rStyle w:val="NormalTok"/>
        </w:rPr>
        <w:t xml:space="preserve">-- (BurnerCapability has no choices). Seizure runs on the Allocation / holding:</w:t>
      </w:r>
      <w:r>
        <w:br/>
      </w:r>
      <w:r>
        <w:rPr>
          <w:rStyle w:val="NormalTok"/>
        </w:rPr>
        <w:t xml:space="preserve">--</w:t>
      </w:r>
      <w:r>
        <w:br/>
      </w:r>
      <w:r>
        <w:rPr>
          <w:rStyle w:val="NormalTok"/>
        </w:rPr>
        <w:t xml:space="preserve">--   in-flight allocation:</w:t>
      </w:r>
      <w:r>
        <w:br/>
      </w:r>
      <w:r>
        <w:rPr>
          <w:rStyle w:val="NormalTok"/>
        </w:rPr>
        <w:t xml:space="preserve">--     exercise allocationId Allocation_MarkD2InFlightSeizure with seizureHook = ...</w:t>
      </w:r>
      <w:r>
        <w:br/>
      </w:r>
      <w:r>
        <w:rPr>
          <w:rStyle w:val="NormalTok"/>
        </w:rPr>
        <w:t xml:space="preserve">--     exercise allocationId Allocation_SweepD2InFlightSeizure with burnerCap = burnerCapId</w:t>
      </w:r>
      <w:r>
        <w:br/>
      </w:r>
      <w:r>
        <w:rPr>
          <w:rStyle w:val="NormalTok"/>
        </w:rPr>
        <w:t xml:space="preserve">--   settled / locked holding:</w:t>
      </w:r>
      <w:r>
        <w:br/>
      </w:r>
      <w:r>
        <w:rPr>
          <w:rStyle w:val="NormalTok"/>
        </w:rPr>
        <w:t xml:space="preserve">--     exercise lockedHoldingId LockedSimpleHolding_ForcedBurn with</w:t>
      </w:r>
      <w:r>
        <w:br/>
      </w:r>
      <w:r>
        <w:rPr>
          <w:rStyle w:val="NormalTok"/>
        </w:rPr>
        <w:t xml:space="preserve">--       burner = custodian; burnerCap = burnerCapId   -- swept to preset custodianDestination</w:t>
      </w:r>
      <w:r>
        <w:br/>
      </w:r>
      <w:r>
        <w:rPr>
          <w:rStyle w:val="NormalTok"/>
        </w:rPr>
        <w:t xml:space="preserve">--</w:t>
      </w:r>
      <w:r>
        <w:br/>
      </w:r>
      <w:r>
        <w:rPr>
          <w:rStyle w:val="NormalTok"/>
        </w:rPr>
        <w:t xml:space="preserve">-- Never burns the asset to nothing; never returns seized funds to sender.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3" w:name="X777e1292df334c9daa8ff56cd3384250d62e5de"/>
    <w:p>
      <w:pPr>
        <w:pStyle w:val="Heading2"/>
      </w:pPr>
      <w:r>
        <w:t xml:space="preserve">5. Diagrams</w:t>
      </w:r>
    </w:p>
    <w:p>
      <w:pPr>
        <w:pStyle w:val="FirstParagraph"/>
      </w:pPr>
      <w:r>
        <w:t xml:space="preserve">Maps to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presets</w:t>
      </w:r>
      <w:r>
        <w:t xml:space="preserve"> </w:t>
      </w:r>
      <w:r>
        <w:rPr>
          <w:i/>
          <w:iCs/>
        </w:rPr>
        <w:t xml:space="preserve">Cross-chain Bridge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Batch DvP</w:t>
      </w:r>
      <w:r>
        <w:t xml:space="preserve">.</w:t>
      </w:r>
      <w:r>
        <w:t xml:space="preserve"> </w:t>
      </w:r>
      <w:r>
        <w:t xml:space="preserve">Render externally for Docs.</w:t>
      </w:r>
    </w:p>
    <w:bookmarkStart w:id="128" w:name="X8c6f0011c920bb1cc1e5c8d414a2224e3445d27"/>
    <w:p>
      <w:pPr>
        <w:pStyle w:val="Heading3"/>
      </w:pPr>
      <w:r>
        <w:t xml:space="preserve">5.1 Interface / Component Diagram</w:t>
      </w:r>
    </w:p>
    <w:p>
      <w:pPr>
        <w:pStyle w:val="FirstParagraph"/>
      </w:pPr>
      <w:r>
        <w:rPr>
          <w:i/>
          <w:iCs/>
        </w:rPr>
        <w:t xml:space="preserve">Diagram 1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03-cross-chain-stablecoin.md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4807248"/>
            <wp:effectExtent b="0" l="0" r="0" t="0"/>
            <wp:docPr descr="Diagram 1" title="" id="126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3-cross-chain-stablecoin.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7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bookmarkEnd w:id="128"/>
    <w:bookmarkStart w:id="132" w:name="Xf2b6e7dd8bb2603e36931287fbe5cfea5b70f49"/>
    <w:p>
      <w:pPr>
        <w:pStyle w:val="Heading3"/>
      </w:pPr>
      <w:r>
        <w:t xml:space="preserve">5.2 Flow-of-Funds / Settlement Diagram (Cross-chain Bridge + Batch DvP)</w:t>
      </w:r>
    </w:p>
    <w:p>
      <w:pPr>
        <w:pStyle w:val="FirstParagraph"/>
      </w:pPr>
      <w:r>
        <w:rPr>
          <w:i/>
          <w:iCs/>
        </w:rPr>
        <w:t xml:space="preserve">Diagram 2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03-cross-chain-stablecoin.md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1973310"/>
            <wp:effectExtent b="0" l="0" r="0" t="0"/>
            <wp:docPr descr="Diagram 2" title="" id="130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3-cross-chain-stablecoin.2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X74617fef41aef6c1ca769e1533ddbc4c4a3139b"/>
    <w:p>
      <w:pPr>
        <w:pStyle w:val="Heading2"/>
      </w:pPr>
      <w:r>
        <w:t xml:space="preserve">6. Library Dependencies</w:t>
      </w:r>
    </w:p>
    <w:bookmarkStart w:id="134" w:name="Xa2aba0683a0e504a80ed907513804d7151f967f"/>
    <w:p>
      <w:pPr>
        <w:pStyle w:val="Heading3"/>
      </w:pPr>
      <w:r>
        <w:t xml:space="preserve">6.1 Internal Dependencies (present in workspace)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Package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canton-contracts</w:t>
            </w:r>
          </w:p>
        </w:tc>
        <w:tc>
          <w:tcPr/>
          <w:p>
            <w:pPr>
              <w:pStyle w:val="Compact"/>
            </w:pPr>
            <w:r>
              <w:t xml:space="preserve">AL-7</w:t>
            </w:r>
            <w:r>
              <w:t xml:space="preserve"> </w:t>
            </w:r>
            <w:r>
              <w:rPr>
                <w:rStyle w:val="VerbatimChar"/>
              </w:rPr>
              <w:t xml:space="preserve">RoleGrant</w:t>
            </w:r>
            <w:r>
              <w:t xml:space="preserve">/</w:t>
            </w:r>
            <w:r>
              <w:rPr>
                <w:rStyle w:val="VerbatimChar"/>
              </w:rPr>
              <w:t xml:space="preserve">requireRole</w:t>
            </w:r>
            <w:r>
              <w:t xml:space="preserve"> </w:t>
            </w:r>
            <w:r>
              <w:t xml:space="preserve">gating the gateway; D4 single-admin authority.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canton-contracts</w:t>
            </w:r>
          </w:p>
        </w:tc>
        <w:tc>
          <w:tcPr/>
          <w:p>
            <w:pPr>
              <w:pStyle w:val="Compact"/>
            </w:pPr>
            <w:r>
              <w:t xml:space="preserve">Ownership over hooks/factories; secure handoff.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oz-pausable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canton-contracts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PauseState</w:t>
            </w:r>
            <w:r>
              <w:t xml:space="preserve"> </w:t>
            </w:r>
            <w:r>
              <w:t xml:space="preserve">halts inbound requests during anomalies.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SettlementFactory</w:t>
            </w:r>
            <w:r>
              <w:t xml:space="preserve"> </w:t>
            </w:r>
            <w:r>
              <w:t xml:space="preserve">(CIP-0112 spine)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</w:p>
        </w:tc>
        <w:tc>
          <w:tcPr/>
          <w:p>
            <w:pPr>
              <w:pStyle w:val="Compact"/>
            </w:pPr>
            <w:r>
              <w:t xml:space="preserve">Allocation generation +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DvP.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TransferPreapproval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SimpleToken.Preapproval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Delegated recipient accept for offline treasuries.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SimpleHolding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*_ForcedBurn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</w:p>
        </w:tc>
        <w:tc>
          <w:tcPr/>
          <w:p>
            <w:pPr>
              <w:pStyle w:val="Compact"/>
            </w:pPr>
            <w:r>
              <w:t xml:space="preserve">Asset representation, 3-way dispatch, D2 evidence.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CredentialGatedActionRequest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</w:p>
        </w:tc>
        <w:tc>
          <w:tcPr/>
          <w:p>
            <w:pPr>
              <w:pStyle w:val="Compact"/>
            </w:pPr>
            <w:r>
              <w:t xml:space="preserve">D1 credential gating.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Shape-B</w:t>
            </w:r>
          </w:p>
        </w:tc>
        <w:tc>
          <w:tcPr/>
          <w:p>
            <w:pPr>
              <w:pStyle w:val="Compact"/>
            </w:pPr>
            <w:r>
              <w:t xml:space="preserve">Typed D3 identity for D1 Shape-B node attestation.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Attribution note: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identity-hook-shape-b types,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 </w:t>
      </w:r>
      <w:r>
        <w:t xml:space="preserve">templates. The gateway supplies the gating/verification primitives.</w:t>
      </w:r>
    </w:p>
    <w:bookmarkEnd w:id="134"/>
    <w:bookmarkStart w:id="135" w:name="X156af5b5e6cf6eba6391cfe8a4eca0b0c6a18f8"/>
    <w:p>
      <w:pPr>
        <w:pStyle w:val="Heading3"/>
      </w:pPr>
      <w:r>
        <w:t xml:space="preserve">6.2 External / Planned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 / Provider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Standardized Messaging Gateway</w:t>
            </w:r>
          </w:p>
        </w:tc>
        <w:tc>
          <w:tcPr/>
          <w:p>
            <w:pPr>
              <w:pStyle w:val="Compact"/>
            </w:pPr>
            <w:r>
              <w:t xml:space="preserve">Cross-chain messaging (OpenZeppelin Contracts Library)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[FUTURE]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present in this workspace.</w:t>
            </w:r>
            <w:r>
              <w:t xml:space="preserve"> </w:t>
            </w:r>
            <w:r>
              <w:t xml:space="preserve">Modeled as a bounded mock (</w:t>
            </w:r>
            <w:r>
              <w:rPr>
                <w:rStyle w:val="VerbatimChar"/>
              </w:rPr>
              <w:t xml:space="preserve">StandardizedMessagingGateway</w:t>
            </w:r>
            <w:r>
              <w:t xml:space="preserve">); to be swapped for a production CCIP/LayerZero-style integration. Build only its Daml-facing interface.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Splice Token Standard V2 DARs</w:t>
            </w:r>
          </w:p>
        </w:tc>
        <w:tc>
          <w:tcPr/>
          <w:p>
            <w:pPr>
              <w:pStyle w:val="Compact"/>
            </w:pPr>
            <w:r>
              <w:t xml:space="preserve">V2 settlement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[UPSTREAM]</w:t>
            </w:r>
          </w:p>
        </w:tc>
        <w:tc>
          <w:tcPr/>
          <w:p>
            <w:pPr>
              <w:pStyle w:val="Compact"/>
            </w:pPr>
            <w:r>
              <w:t xml:space="preserve">Local stand-ins designed to maximally match the V2 interfaces; source-of-record</w:t>
            </w:r>
            <w:r>
              <w:t xml:space="preserve"> </w:t>
            </w:r>
            <w:r>
              <w:rPr>
                <w:rStyle w:val="VerbatimChar"/>
              </w:rPr>
              <w:t xml:space="preserve">hyperledger-labs/splice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token-standard-v2-upcoming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1e34121b…</w:t>
            </w:r>
            <w:r>
              <w:t xml:space="preserve"> </w:t>
            </w:r>
            <w:r>
              <w:t xml:space="preserve">(historical preview</w:t>
            </w:r>
            <w:r>
              <w:t xml:space="preserve"> </w:t>
            </w:r>
            <w:r>
              <w:rPr>
                <w:rStyle w:val="VerbatimChar"/>
              </w:rPr>
              <w:t xml:space="preserve">…-daml-preview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b91de5d4…</w:t>
            </w:r>
            <w:r>
              <w:t xml:space="preserve">). Import gated (PLAN.md;</w:t>
            </w:r>
            <w:r>
              <w:t xml:space="preserve"> </w:t>
            </w:r>
            <w:r>
              <w:rPr>
                <w:rStyle w:val="VerbatimChar"/>
              </w:rPr>
              <w:t xml:space="preserve">M4_STABLECOIN_SCOPE.md</w:t>
            </w:r>
            <w:r>
              <w:t xml:space="preserve"> </w:t>
            </w:r>
            <w:r>
              <w:t xml:space="preserve">§A).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USDCx</w:t>
            </w:r>
          </w:p>
        </w:tc>
        <w:tc>
          <w:tcPr/>
          <w:p>
            <w:pPr>
              <w:pStyle w:val="Compact"/>
            </w:pPr>
            <w:r>
              <w:t xml:space="preserve">Settled instrument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Consumed via interface only; issuance + peg handled off-architecture.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1" w:name="X5f86e74d5c6b45132b80c380976f651e3b34f2a"/>
    <w:p>
      <w:pPr>
        <w:pStyle w:val="Heading2"/>
      </w:pPr>
      <w:r>
        <w:t xml:space="preserve">7. Security &amp; Auditability</w:t>
      </w:r>
    </w:p>
    <w:p>
      <w:pPr>
        <w:pStyle w:val="FirstParagraph"/>
      </w:pPr>
      <w:r>
        <w:t xml:space="preserve">Security relies on Daml's structural rigidity and deterministic state</w:t>
      </w:r>
      <w:r>
        <w:t xml:space="preserve"> </w:t>
      </w:r>
      <w:r>
        <w:t xml:space="preserve">transitions, not obscure cryptography.</w:t>
      </w:r>
    </w:p>
    <w:bookmarkStart w:id="137" w:name="X9ddbd80ede60310ad03ca799c2c4c5894b67f33"/>
    <w:p>
      <w:pPr>
        <w:pStyle w:val="Heading3"/>
      </w:pPr>
      <w:r>
        <w:t xml:space="preserve">7.1 Invariants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Conservation of funds.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cannot output more</w:t>
      </w:r>
      <w:r>
        <w:t xml:space="preserve"> </w:t>
      </w:r>
      <w:r>
        <w:t xml:space="preserve">value than its input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s; sum of inputs = sum of receipts + returned</w:t>
      </w:r>
      <w:r>
        <w:t xml:space="preserve"> </w:t>
      </w:r>
      <w:r>
        <w:t xml:space="preserve">change, enforced via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. Any mismatch is rejected by the</w:t>
      </w:r>
      <w:r>
        <w:t xml:space="preserve"> </w:t>
      </w:r>
      <w:r>
        <w:t xml:space="preserve">Daml engine — no counterfeiting.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Privacy partitioning.</w:t>
      </w:r>
      <w:r>
        <w:t xml:space="preserve"> </w:t>
      </w:r>
      <w:r>
        <w:t xml:space="preserve">Amount, payer, and payload memo are projected only to</w:t>
      </w:r>
      <w:r>
        <w:t xml:space="preserve"> </w:t>
      </w:r>
      <w:r>
        <w:t xml:space="preserve">the relayer, recipient, and designated compliance verifier. If the</w:t>
      </w:r>
      <w:r>
        <w:t xml:space="preserve"> </w:t>
      </w:r>
      <w:r>
        <w:t xml:space="preserve">StablecoinAdmin could observe the memo without authorization, the invariant is</w:t>
      </w:r>
      <w:r>
        <w:t xml:space="preserve"> </w:t>
      </w:r>
      <w:r>
        <w:t xml:space="preserve">broken.</w:t>
      </w:r>
    </w:p>
    <w:bookmarkEnd w:id="137"/>
    <w:bookmarkStart w:id="138" w:name="X522623b87ce57baba9306cb5019c5c715c835f4"/>
    <w:p>
      <w:pPr>
        <w:pStyle w:val="Heading3"/>
      </w:pPr>
      <w:r>
        <w:t xml:space="preserve">7.2 Threat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relayer</w:t>
            </w:r>
          </w:p>
        </w:tc>
        <w:tc>
          <w:tcPr/>
          <w:p>
            <w:pPr>
              <w:pStyle w:val="Compact"/>
            </w:pPr>
            <w:r>
              <w:t xml:space="preserve">Routes valid inbound funds to an unauthorized/sanctioned account.</w:t>
            </w:r>
          </w:p>
        </w:tc>
        <w:tc>
          <w:tcPr/>
          <w:p>
            <w:pPr>
              <w:pStyle w:val="Compact"/>
            </w:pPr>
            <w:r>
              <w:t xml:space="preserve">D1 hook requires a node-applied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subjectParty</w:t>
            </w:r>
            <w:r>
              <w:t xml:space="preserve"> </w:t>
            </w:r>
            <w:r>
              <w:t xml:space="preserve">matches the exact recipient; the relayer cannot spoof the destination (fail-closed).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sender</w:t>
            </w:r>
          </w:p>
        </w:tc>
        <w:tc>
          <w:tcPr/>
          <w:p>
            <w:pPr>
              <w:pStyle w:val="Compact"/>
            </w:pPr>
            <w:r>
              <w:t xml:space="preserve">Triggers spam/toxic settlement to an unwilling recipient.</w:t>
            </w:r>
          </w:p>
        </w:tc>
        <w:tc>
          <w:tcPr/>
          <w:p>
            <w:pPr>
              <w:pStyle w:val="Compact"/>
            </w:pPr>
            <w:r>
              <w:t xml:space="preserve">Without a configured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 </w:t>
            </w:r>
            <w:r>
              <w:t xml:space="preserve">or explicit accept, the allocation is not settled and funds return to sender (transfer-failure semantics).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 admin</w:t>
            </w:r>
          </w:p>
        </w:tc>
        <w:tc>
          <w:tcPr/>
          <w:p>
            <w:pPr>
              <w:pStyle w:val="Compact"/>
            </w:pPr>
            <w:r>
              <w:t xml:space="preserve">Attempts arbitrary expropriation.</w:t>
            </w:r>
          </w:p>
        </w:tc>
        <w:tc>
          <w:tcPr/>
          <w:p>
            <w:pPr>
              <w:pStyle w:val="Compact"/>
            </w:pPr>
            <w:r>
              <w:t xml:space="preserve">D4 single-admin is a structural boundary; even a compromised admin's D2 sweep is hardcoded to the preset</w:t>
            </w:r>
            <w:r>
              <w:t xml:space="preserve"> </w:t>
            </w:r>
            <w:r>
              <w:rPr>
                <w:rStyle w:val="VerbatimChar"/>
              </w:rPr>
              <w:t xml:space="preserve">custodianDestination</w:t>
            </w:r>
            <w:r>
              <w:t xml:space="preserve"> </w:t>
            </w:r>
            <w:r>
              <w:t xml:space="preserve">(no arbitrary burn, no return-to-sender).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UTXO fragmentation</w:t>
            </w:r>
          </w:p>
        </w:tc>
        <w:tc>
          <w:tcPr/>
          <w:p>
            <w:pPr>
              <w:pStyle w:val="Compact"/>
            </w:pPr>
            <w:r>
              <w:t xml:space="preserve">Many small transfers accumulate holding dust.</w:t>
            </w:r>
          </w:p>
        </w:tc>
        <w:tc>
          <w:tcPr/>
          <w:p>
            <w:pPr>
              <w:pStyle w:val="Compact"/>
            </w:pPr>
            <w:r>
              <w:t xml:space="preserve">Iterated settlement merges inputs; remaining balance returns as a single new holding, reducing fragmentation during the batch.</w:t>
            </w:r>
          </w:p>
        </w:tc>
      </w:tr>
    </w:tbl>
    <w:bookmarkEnd w:id="138"/>
    <w:bookmarkStart w:id="139" w:name="X078a1f8bc0828a83475317f5f3c4ee478a36666"/>
    <w:p>
      <w:pPr>
        <w:pStyle w:val="Heading3"/>
      </w:pPr>
      <w:r>
        <w:t xml:space="preserve">7.3 Validation Ladder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daml-lint</w:t>
            </w:r>
          </w:p>
        </w:tc>
        <w:tc>
          <w:tcPr/>
          <w:p>
            <w:pPr>
              <w:pStyle w:val="Compact"/>
            </w:pPr>
            <w:r>
              <w:t xml:space="preserve">Validates SCU rules (no illegal field mutation; only</w:t>
            </w:r>
            <w:r>
              <w:t xml:space="preserve"> </w:t>
            </w:r>
            <w:r>
              <w:rPr>
                <w:rStyle w:val="VerbatimChar"/>
              </w:rPr>
              <w:t xml:space="preserve">Optional</w:t>
            </w:r>
            <w:r>
              <w:t xml:space="preserve"> </w:t>
            </w:r>
            <w:r>
              <w:t xml:space="preserve">extensions), decimal bounds, archive-before-execute,</w:t>
            </w:r>
            <w:r>
              <w:t xml:space="preserve"> </w:t>
            </w:r>
            <w:r>
              <w:rPr>
                <w:rStyle w:val="VerbatimChar"/>
              </w:rPr>
              <w:t xml:space="preserve">roleId</w:t>
            </w:r>
            <w:r>
              <w:t xml:space="preserve"> </w:t>
            </w:r>
            <w:r>
              <w:t xml:space="preserve">wrapper,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daml-props</w:t>
            </w:r>
          </w:p>
        </w:tc>
        <w:tc>
          <w:tcPr/>
          <w:p>
            <w:pPr>
              <w:pStyle w:val="Compact"/>
            </w:pPr>
            <w:r>
              <w:t xml:space="preserve">Property-based testing with shrinking over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: fuzzed extra-transfer-leg scenarios verify funding conservation never breaks.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daml-verify</w:t>
            </w:r>
          </w:p>
        </w:tc>
        <w:tc>
          <w:tcPr/>
          <w:p>
            <w:pPr>
              <w:pStyle w:val="Compact"/>
            </w:pPr>
            <w:r>
              <w:t xml:space="preserve">Z3 proofs over D1–D4 mappings — e.g.</w:t>
            </w:r>
            <w:r>
              <w:t xml:space="preserve"> </w:t>
            </w:r>
            <w:r>
              <w:rPr>
                <w:rStyle w:val="VerbatimChar"/>
              </w:rPr>
              <w:t xml:space="preserve">Gateway_ProcessInbound</w:t>
            </w:r>
            <w:r>
              <w:t xml:space="preserve"> </w:t>
            </w:r>
            <w:r>
              <w:t xml:space="preserve">is unreachable unless a valid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 </w:t>
            </w:r>
            <w:r>
              <w:t xml:space="preserve">path exists, sealing the D1 gate on-ledger.</w:t>
            </w:r>
          </w:p>
        </w:tc>
      </w:tr>
    </w:tbl>
    <w:p>
      <w:pPr>
        <w:pStyle w:val="BodyText"/>
      </w:pPr>
      <w:r>
        <w:t xml:space="preserve">(Tooling exists in the workspace; no benchmark latencies are claimed.)</w:t>
      </w:r>
    </w:p>
    <w:bookmarkEnd w:id="139"/>
    <w:bookmarkStart w:id="140" w:name="X54d1d1505e2ba895a54e030ca13d0f53a1ac2f2"/>
    <w:p>
      <w:pPr>
        <w:pStyle w:val="Heading3"/>
      </w:pPr>
      <w:r>
        <w:t xml:space="preserve">7.4 Off-ledger reconciliation</w:t>
      </w:r>
      <w:r>
        <w:t xml:space="preserve"> </w:t>
      </w:r>
      <w:r>
        <w:rPr>
          <w:rStyle w:val="VerbatimChar"/>
        </w:rPr>
        <w:t xml:space="preserve">[UPSTREAM]</w:t>
      </w:r>
    </w:p>
    <w:p>
      <w:pPr>
        <w:pStyle w:val="FirstParagraph"/>
      </w:pPr>
      <w:r>
        <w:t xml:space="preserve">A treasury operating this flow reconciles its private Canton settlement against</w:t>
      </w:r>
      <w:r>
        <w:t xml:space="preserve"> </w:t>
      </w:r>
      <w:r>
        <w:t xml:space="preserve">the inbound external-chain event without parsing raw transaction trees: the</w:t>
      </w:r>
      <w:r>
        <w:t xml:space="preserve"> </w:t>
      </w:r>
      <w:r>
        <w:t xml:space="preserve">Token Standard V2 transfer-events API (</w:t>
      </w:r>
      <w:r>
        <w:rPr>
          <w:rStyle w:val="VerbatimChar"/>
        </w:rPr>
        <w:t xml:space="preserve">Splice.Api.Token.TransferEventsV2</w:t>
      </w:r>
      <w:r>
        <w:t xml:space="preserve">,</w:t>
      </w:r>
      <w:r>
        <w:t xml:space="preserve"> </w:t>
      </w:r>
      <w:r>
        <w:t xml:space="preserve">imported in the</w:t>
      </w:r>
      <w:r>
        <w:t xml:space="preserve"> </w:t>
      </w:r>
      <w:r>
        <w:rPr>
          <w:rStyle w:val="VerbatimChar"/>
        </w:rPr>
        <w:t xml:space="preserve">canton-token-template</w:t>
      </w:r>
      <w:r>
        <w:t xml:space="preserve"> </w:t>
      </w:r>
      <w:r>
        <w:t xml:space="preserve">evidence) emits holdings-change events the</w:t>
      </w:r>
      <w:r>
        <w:t xml:space="preserve"> </w:t>
      </w:r>
      <w:r>
        <w:t xml:space="preserve">recipient can correlate with the gateway's inbound message id, giving a 1:1</w:t>
      </w:r>
      <w:r>
        <w:t xml:space="preserve"> </w:t>
      </w:r>
      <w:r>
        <w:t xml:space="preserve">audit linkage between the external lock/burn and the Canton credit. This is an</w:t>
      </w:r>
      <w:r>
        <w:t xml:space="preserve"> </w:t>
      </w:r>
      <w:r>
        <w:rPr>
          <w:b/>
          <w:bCs/>
        </w:rPr>
        <w:t xml:space="preserve">upstream</w:t>
      </w:r>
      <w:r>
        <w:t xml:space="preserve"> </w:t>
      </w:r>
      <w:r>
        <w:t xml:space="preserve">API surface, not vendored here, and the linkage is a reference</w:t>
      </w:r>
      <w:r>
        <w:t xml:space="preserve"> </w:t>
      </w:r>
      <w:r>
        <w:t xml:space="preserve">pattern — the report makes no reconciliation-completeness, accounting-standard, or</w:t>
      </w:r>
      <w:r>
        <w:t xml:space="preserve"> </w:t>
      </w:r>
      <w:r>
        <w:t xml:space="preserve">audit-readiness claim.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X6ca2fe7ba05461f7d201748cfc181b197e3458f"/>
    <w:p>
      <w:pPr>
        <w:pStyle w:val="Heading2"/>
      </w:pPr>
      <w:r>
        <w:t xml:space="preserve">8. Cross-Synchronizer Domain Extension (Planned)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BlockText"/>
      </w:pPr>
      <w:r>
        <w:rPr>
          <w:b/>
          <w:bCs/>
        </w:rPr>
        <w:t xml:space="preserve">Shared model:</w:t>
      </w:r>
      <w:r>
        <w:t xml:space="preserve"> </w:t>
      </w:r>
      <w:r>
        <w:t xml:space="preserve">the cross-synchronizer mechanism (per-synchronizer</w:t>
      </w:r>
      <w:r>
        <w:t xml:space="preserve"> </w:t>
      </w:r>
      <w:r>
        <w:t xml:space="preserve">assignment + unassign/assign reassignment, and the SCU-compliant additive</w:t>
      </w:r>
      <w:r>
        <w:t xml:space="preserve"> </w:t>
      </w:r>
      <w:r>
        <w:t xml:space="preserve">path) is identical across all four RIs and is owned in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§5. This section elaborates only the</w:t>
      </w:r>
      <w:r>
        <w:t xml:space="preserve"> </w:t>
      </w:r>
      <w:r>
        <w:t xml:space="preserve">RI-specific topology (including the cross-chain vs cross-synchronizer</w:t>
      </w:r>
      <w:r>
        <w:t xml:space="preserve"> </w:t>
      </w:r>
      <w:r>
        <w:t xml:space="preserve">distinction below).</w:t>
      </w:r>
    </w:p>
    <w:p>
      <w:pPr>
        <w:pStyle w:val="BlockText"/>
      </w:pPr>
      <w:r>
        <w:rPr>
          <w:b/>
          <w:bCs/>
        </w:rPr>
        <w:t xml:space="preserve">Status: out of scope for the initial M1 design; deferred and planned.</w:t>
      </w:r>
      <w:r>
        <w:t xml:space="preserve"> </w:t>
      </w:r>
      <w:r>
        <w:t xml:space="preserve">Note</w:t>
      </w:r>
      <w:r>
        <w:t xml:space="preserve"> </w:t>
      </w:r>
      <w:r>
        <w:t xml:space="preserve">the distinction: this RI is</w:t>
      </w:r>
      <w:r>
        <w:t xml:space="preserve"> </w:t>
      </w:r>
      <w:r>
        <w:rPr>
          <w:i/>
          <w:iCs/>
        </w:rPr>
        <w:t xml:space="preserve">cross-chain</w:t>
      </w:r>
      <w:r>
        <w:t xml:space="preserve"> </w:t>
      </w:r>
      <w:r>
        <w:t xml:space="preserve">(bridging from external L1s/L2s via</w:t>
      </w:r>
      <w:r>
        <w:t xml:space="preserve"> </w:t>
      </w:r>
      <w:r>
        <w:t xml:space="preserve">the gateway) but still</w:t>
      </w:r>
      <w:r>
        <w:t xml:space="preserve"> </w:t>
      </w:r>
      <w:r>
        <w:rPr>
          <w:b/>
          <w:bCs/>
        </w:rPr>
        <w:t xml:space="preserve">single-synchronizer on Canton</w:t>
      </w:r>
      <w:r>
        <w:t xml:space="preserve"> </w:t>
      </w:r>
      <w:r>
        <w:t xml:space="preserve">today. Operating the</w:t>
      </w:r>
      <w:r>
        <w:t xml:space="preserve"> </w:t>
      </w:r>
      <w:r>
        <w:t xml:space="preserve">Canton-side settlement across</w:t>
      </w:r>
      <w:r>
        <w:t xml:space="preserve"> </w:t>
      </w:r>
      <w:r>
        <w:rPr>
          <w:b/>
          <w:bCs/>
        </w:rPr>
        <w:t xml:space="preserve">multiple Canton synchronizer domains</w:t>
      </w:r>
      <w:r>
        <w:t xml:space="preserve"> </w:t>
      </w:r>
      <w:r>
        <w:t xml:space="preserve">is a</w:t>
      </w:r>
      <w:r>
        <w:t xml:space="preserve"> </w:t>
      </w:r>
      <w:r>
        <w:t xml:space="preserve">separate, deferred capability (D3 cross-domain identity is also deferred). This</w:t>
      </w:r>
      <w:r>
        <w:t xml:space="preserve"> </w:t>
      </w:r>
      <w:r>
        <w:t xml:space="preserve">section plans it per Canton's per-synchronizer assignment + unassign/assign</w:t>
      </w:r>
      <w:r>
        <w:t xml:space="preserve"> </w:t>
      </w:r>
      <w:r>
        <w:t xml:space="preserve">reassignment model and the SCU rule.</w:t>
      </w:r>
    </w:p>
    <w:bookmarkStart w:id="142" w:name="X5076e1cac527f15ff940983c34c427edc0ba823"/>
    <w:p>
      <w:pPr>
        <w:pStyle w:val="Heading3"/>
      </w:pPr>
      <w:r>
        <w:t xml:space="preserve">8.1 Cross-chain vs cross-synchronizer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Cross-chain</w:t>
      </w:r>
      <w:r>
        <w:t xml:space="preserve"> </w:t>
      </w:r>
      <w:r>
        <w:t xml:space="preserve">(in scope as a mock): external chain → gateway attestation →</w:t>
      </w:r>
      <w:r>
        <w:t xml:space="preserve"> </w:t>
      </w:r>
      <w:r>
        <w:t xml:space="preserve">Canton settlement on one synchronizer.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Cross-synchronizer</w:t>
      </w:r>
      <w:r>
        <w:t xml:space="preserve"> </w:t>
      </w:r>
      <w:r>
        <w:t xml:space="preserve">(planned): the Canton-side recipient, stablecoin</w:t>
      </w:r>
      <w:r>
        <w:t xml:space="preserve"> </w:t>
      </w:r>
      <w:r>
        <w:t xml:space="preserve">instrument, and compliance registry may live on</w:t>
      </w:r>
      <w:r>
        <w:t xml:space="preserve"> </w:t>
      </w:r>
      <w:r>
        <w:rPr>
          <w:b/>
          <w:bCs/>
        </w:rPr>
        <w:t xml:space="preserve">different Canton</w:t>
      </w:r>
      <w:r>
        <w:rPr>
          <w:b/>
          <w:bCs/>
        </w:rPr>
        <w:t xml:space="preserve"> </w:t>
      </w:r>
      <w:r>
        <w:rPr>
          <w:b/>
          <w:bCs/>
        </w:rPr>
        <w:t xml:space="preserve">synchronizers</w:t>
      </w:r>
      <w:r>
        <w:t xml:space="preserve">; settlement then requires reassigning the relevant contracts</w:t>
      </w:r>
      <w:r>
        <w:t xml:space="preserve"> </w:t>
      </w:r>
      <w:r>
        <w:t xml:space="preserve">onto one synchronizer before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.</w:t>
      </w:r>
    </w:p>
    <w:bookmarkEnd w:id="142"/>
    <w:bookmarkStart w:id="143" w:name="X231fc8c1281f7d0cd5643c9adb44e5ca714d8c7"/>
    <w:p>
      <w:pPr>
        <w:pStyle w:val="Heading3"/>
      </w:pPr>
      <w:r>
        <w:t xml:space="preserve">8.2 Where it touches the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Single-synchronizer (today)</w:t>
            </w:r>
          </w:p>
        </w:tc>
        <w:tc>
          <w:tcPr/>
          <w:p>
            <w:pPr>
              <w:pStyle w:val="Compact"/>
            </w:pPr>
            <w:r>
              <w:t xml:space="preserve">Cross-synchronizer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SettlementReceipt</w:t>
            </w:r>
          </w:p>
        </w:tc>
        <w:tc>
          <w:tcPr/>
          <w:p>
            <w:pPr>
              <w:pStyle w:val="Compact"/>
            </w:pPr>
            <w:r>
              <w:t xml:space="preserve">Created/settled on the recipient's synchronizer.</w:t>
            </w:r>
          </w:p>
        </w:tc>
        <w:tc>
          <w:tcPr/>
          <w:p>
            <w:pPr>
              <w:pStyle w:val="Compact"/>
            </w:pPr>
            <w:r>
              <w:t xml:space="preserve">Reassignable: inbound allocation assigned to the synchronizer hosting the recipient's USDCx holding before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USDCx instrument admin</w:t>
            </w:r>
          </w:p>
        </w:tc>
        <w:tc>
          <w:tcPr/>
          <w:p>
            <w:pPr>
              <w:pStyle w:val="Compact"/>
            </w:pPr>
            <w:r>
              <w:t xml:space="preserve">Same synchronizer as settlement.</w:t>
            </w:r>
          </w:p>
        </w:tc>
        <w:tc>
          <w:tcPr/>
          <w:p>
            <w:pPr>
              <w:pStyle w:val="Compact"/>
            </w:pPr>
            <w:r>
              <w:t xml:space="preserve">If USDCx is administered on another synchronizer, the settled instrument must be reachable there or reassigned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</w:p>
        </w:tc>
        <w:tc>
          <w:tcPr/>
          <w:p>
            <w:pPr>
              <w:pStyle w:val="Compact"/>
            </w:pPr>
            <w:r>
              <w:t xml:space="preserve">One synchronizer.</w:t>
            </w:r>
          </w:p>
        </w:tc>
        <w:tc>
          <w:tcPr/>
          <w:p>
            <w:pPr>
              <w:pStyle w:val="Compact"/>
            </w:pPr>
            <w:r>
              <w:t xml:space="preserve">Synchronizer-aware registry; compliance re-checked on the settling synchronizer (no stale cross-domain attestation reuse).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identity</w:t>
            </w:r>
          </w:p>
        </w:tc>
        <w:tc>
          <w:tcPr/>
          <w:p>
            <w:pPr>
              <w:pStyle w:val="Compact"/>
            </w:pPr>
            <w:r>
              <w:t xml:space="preserve">Single-domain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Cross-domain proof (ONCHAINID / ERC-3643 / CCID) resolved into a synchronizer-aware registry — the deferred D3 work.</w:t>
            </w:r>
          </w:p>
        </w:tc>
      </w:tr>
    </w:tbl>
    <w:bookmarkEnd w:id="143"/>
    <w:bookmarkStart w:id="144" w:name="Xedf038b0c482f9a9f84d136e7f36d9d51e5f646"/>
    <w:p>
      <w:pPr>
        <w:pStyle w:val="Heading3"/>
      </w:pPr>
      <w:r>
        <w:t xml:space="preserve">8.3 The additive, non-breaking path (SCU-compliant)</w:t>
      </w:r>
    </w:p>
    <w:p>
      <w:pPr>
        <w:pStyle w:val="Compact"/>
        <w:numPr>
          <w:ilvl w:val="0"/>
          <w:numId w:val="1025"/>
        </w:numPr>
      </w:pPr>
      <w:r>
        <w:t xml:space="preserve">Append</w:t>
      </w:r>
      <w:r>
        <w:t xml:space="preserve"> </w:t>
      </w:r>
      <w:r>
        <w:rPr>
          <w:rStyle w:val="VerbatimChar"/>
        </w:rPr>
        <w:t xml:space="preserve">Optional SynchronizerScope</w:t>
      </w:r>
      <w:r>
        <w:t xml:space="preserve"> </w:t>
      </w:r>
      <w:r>
        <w:t xml:space="preserve">to the RI gateway/orchestrator templates;</w:t>
      </w:r>
      <w:r>
        <w:t xml:space="preserve"> </w:t>
      </w:r>
      <w:r>
        <w:t xml:space="preserve">older contracts read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Add a new parallel choice (e.g.</w:t>
      </w:r>
      <w:r>
        <w:t xml:space="preserve"> </w:t>
      </w:r>
      <w:r>
        <w:rPr>
          <w:rStyle w:val="VerbatimChar"/>
        </w:rPr>
        <w:t xml:space="preserve">Execute_Inbound_Settlement_CrossDomain</w:t>
      </w:r>
      <w:r>
        <w:t xml:space="preserve">)</w:t>
      </w:r>
      <w:r>
        <w:t xml:space="preserve"> </w:t>
      </w:r>
      <w:r>
        <w:t xml:space="preserve">alongside the unchanged single-synchronizer choice.</w:t>
      </w:r>
    </w:p>
    <w:p>
      <w:pPr>
        <w:pStyle w:val="Compact"/>
        <w:numPr>
          <w:ilvl w:val="0"/>
          <w:numId w:val="1025"/>
        </w:numPr>
      </w:pPr>
      <w:r>
        <w:t xml:space="preserve">Model reassignment as workflow: reassign the inbound allocation onto the</w:t>
      </w:r>
      <w:r>
        <w:t xml:space="preserve"> </w:t>
      </w:r>
      <w:r>
        <w:t xml:space="preserve">settling synchronizer →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there → reassign the receipt/holding</w:t>
      </w:r>
      <w:r>
        <w:t xml:space="preserve"> </w:t>
      </w:r>
      <w:r>
        <w:t xml:space="preserve">back. Atomicity stays at the single-synchronizer batch boundary.</w:t>
      </w:r>
    </w:p>
    <w:bookmarkEnd w:id="144"/>
    <w:bookmarkStart w:id="145" w:name="Xf78ef872aab30f153ec3ede0ca754c1aea982bc"/>
    <w:p>
      <w:pPr>
        <w:pStyle w:val="Heading3"/>
      </w:pPr>
      <w:r>
        <w:t xml:space="preserve">8.4 Open questions specific to cross-synchronizer operation</w:t>
      </w:r>
    </w:p>
    <w:p>
      <w:pPr>
        <w:pStyle w:val="Compact"/>
        <w:numPr>
          <w:ilvl w:val="0"/>
          <w:numId w:val="1026"/>
        </w:numPr>
      </w:pPr>
      <w:r>
        <w:t xml:space="preserve">Reassignment-vs-settlement atomicity (rollback vs re-home-able allocation on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failure) — maps to the return-to-sender rule.</w:t>
      </w:r>
    </w:p>
    <w:p>
      <w:pPr>
        <w:pStyle w:val="Compact"/>
        <w:numPr>
          <w:ilvl w:val="0"/>
          <w:numId w:val="1026"/>
        </w:numPr>
      </w:pPr>
      <w:r>
        <w:t xml:space="preserve">Which synchronizer's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and verifier set govern a</w:t>
      </w:r>
      <w:r>
        <w:t xml:space="preserve"> </w:t>
      </w:r>
      <w:r>
        <w:t xml:space="preserve">cross-domain inflow.</w:t>
      </w:r>
    </w:p>
    <w:p>
      <w:pPr>
        <w:pStyle w:val="Compact"/>
        <w:numPr>
          <w:ilvl w:val="0"/>
          <w:numId w:val="1026"/>
        </w:numPr>
      </w:pPr>
      <w:r>
        <w:t xml:space="preserve">Cross-domain D1 freshness (re-check on the settling synchronizer; never reuse</w:t>
      </w:r>
      <w:r>
        <w:t xml:space="preserve"> </w:t>
      </w:r>
      <w:r>
        <w:t xml:space="preserve">across a reassignment).</w:t>
      </w:r>
    </w:p>
    <w:p>
      <w:pPr>
        <w:pStyle w:val="Compact"/>
        <w:numPr>
          <w:ilvl w:val="0"/>
          <w:numId w:val="1026"/>
        </w:numPr>
      </w:pPr>
      <w:r>
        <w:t xml:space="preserve">Reassignment tooling maturity (evolving Canton/DA stack; assumes drop-in).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X344e5b435ae208b07d6deb1b93e84f4b044ffe4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Standardized Messaging Gateway (planned, absent).</w:t>
      </w:r>
      <w:r>
        <w:t xml:space="preserve"> </w:t>
      </w:r>
      <w:r>
        <w:t xml:space="preserve">The gateway is a</w:t>
      </w:r>
      <w:r>
        <w:t xml:space="preserve"> </w:t>
      </w:r>
      <w:r>
        <w:t xml:space="preserve">Contracts-Library component</w:t>
      </w:r>
      <w:r>
        <w:t xml:space="preserve"> </w:t>
      </w:r>
      <w:r>
        <w:rPr>
          <w:b/>
          <w:bCs/>
        </w:rPr>
        <w:t xml:space="preserve">not yet present in this workspace</w:t>
      </w:r>
      <w:r>
        <w:t xml:space="preserve">. When the</w:t>
      </w:r>
      <w:r>
        <w:t xml:space="preserve"> </w:t>
      </w:r>
      <w:r>
        <w:t xml:space="preserve">production gateway lands, how are inbound attestations sequenced if the origin</w:t>
      </w:r>
      <w:r>
        <w:t xml:space="preserve"> </w:t>
      </w:r>
      <w:r>
        <w:t xml:space="preserve">chain (Ethereum/Polygon) deep-reorgs? Does the gateway manage confirmation</w:t>
      </w:r>
      <w:r>
        <w:t xml:space="preserve"> </w:t>
      </w:r>
      <w:r>
        <w:t xml:space="preserve">delays internally, or must the relayer Daml contract use a time-locked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 </w:t>
      </w:r>
      <w:r>
        <w:t xml:space="preserve">to mitigate cross-chain rollback risk?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USDCx forced upgrades.</w:t>
      </w:r>
      <w:r>
        <w:t xml:space="preserve"> </w:t>
      </w:r>
      <w:r>
        <w:t xml:space="preserve">Active holdings upgrade-on-use via factory routing,</w:t>
      </w:r>
      <w:r>
        <w:t xml:space="preserve"> </w:t>
      </w:r>
      <w:r>
        <w:t xml:space="preserve">but a forced upgrade for passive holders raises a question: how does the</w:t>
      </w:r>
      <w:r>
        <w:t xml:space="preserve"> </w:t>
      </w:r>
      <w:r>
        <w:t xml:space="preserve">relayer detect a recipient holding a deprecated</w:t>
      </w:r>
      <w:r>
        <w:t xml:space="preserve"> </w:t>
      </w:r>
      <w:r>
        <w:rPr>
          <w:rStyle w:val="VerbatimChar"/>
        </w:rPr>
        <w:t xml:space="preserve">TransferPreapproval</w:t>
      </w:r>
      <w:r>
        <w:t xml:space="preserve">, and what</w:t>
      </w:r>
      <w:r>
        <w:t xml:space="preserve"> </w:t>
      </w:r>
      <w:r>
        <w:t xml:space="preserve">is the fallback from delegated-accept to an interactive two-step offer?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Expired / unsettled inbound-allocation lifecycle.</w:t>
      </w:r>
      <w:r>
        <w:t xml:space="preserve"> </w:t>
      </w:r>
      <w:r>
        <w:t xml:space="preserve">A committed inbound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locks bridging funds until settlement; if the DvP never completes</w:t>
      </w:r>
      <w:r>
        <w:t xml:space="preserve"> </w:t>
      </w:r>
      <w:r>
        <w:t xml:space="preserve">(recipient never finalizes, origin reorg, deadline lapses), the local CIP-0112</w:t>
      </w:r>
      <w:r>
        <w:t xml:space="preserve"> </w:t>
      </w:r>
      <w:r>
        <w:t xml:space="preserve">scaffold has</w:t>
      </w:r>
      <w:r>
        <w:t xml:space="preserve"> </w:t>
      </w:r>
      <w:r>
        <w:rPr>
          <w:b/>
          <w:bCs/>
        </w:rPr>
        <w:t xml:space="preserve">no cancel/withdraw/reject path</w:t>
      </w:r>
      <w:r>
        <w:t xml:space="preserve"> </w:t>
      </w:r>
      <w:r>
        <w:t xml:space="preserve">— the choices today are</w:t>
      </w:r>
      <w:r>
        <w:t xml:space="preserve"> </w:t>
      </w:r>
      <w:r>
        <w:rPr>
          <w:rStyle w:val="VerbatimChar"/>
        </w:rPr>
        <w:t xml:space="preserve">Allocation_Settle</w:t>
      </w:r>
      <w:r>
        <w:t xml:space="preserve"> </w:t>
      </w:r>
      <w:r>
        <w:t xml:space="preserve">and the two D2 seizure choices. The upstream Token Standard</w:t>
      </w:r>
      <w:r>
        <w:t xml:space="preserve"> </w:t>
      </w:r>
      <w:r>
        <w:t xml:space="preserve">V2 Allocation lifecycle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separates an allocation's expiry from its</w:t>
      </w:r>
      <w:r>
        <w:t xml:space="preserve"> </w:t>
      </w:r>
      <w:r>
        <w:t xml:space="preserve">settlement deadline and adds cancel/withdraw/reject semantics, which would let</w:t>
      </w:r>
      <w:r>
        <w:t xml:space="preserve"> </w:t>
      </w:r>
      <w:r>
        <w:t xml:space="preserve">an automated handler reclaim dead capital without the original signer. Whether</w:t>
      </w:r>
      <w:r>
        <w:t xml:space="preserve"> </w:t>
      </w:r>
      <w:r>
        <w:t xml:space="preserve">M1 reserves this via an additive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cancel choice on the RI orchestrator</w:t>
      </w:r>
      <w:r>
        <w:t xml:space="preserve"> </w:t>
      </w:r>
      <w:r>
        <w:t xml:space="preserve">(return-to-sender on expiry) or defers entirely to the upstream lifecycle once</w:t>
      </w:r>
      <w:r>
        <w:t xml:space="preserve"> </w:t>
      </w:r>
      <w:r>
        <w:t xml:space="preserve">imported is open. (Maps to the transfer-failure return-to-sender rule.)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Cross-domain identity proof injection (D3).</w:t>
      </w:r>
      <w:r>
        <w:t xml:space="preserve"> </w:t>
      </w:r>
      <w:r>
        <w:t xml:space="preserve">When ONCHAINID / ERC-3643</w:t>
      </w:r>
      <w:r>
        <w:t xml:space="preserve"> </w:t>
      </w:r>
      <w:r>
        <w:t xml:space="preserve">equivalents are supported, does the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ingest external</w:t>
      </w:r>
      <w:r>
        <w:t xml:space="preserve"> </w:t>
      </w:r>
      <w:r>
        <w:t xml:space="preserve">state proofs via an oracle, or rely on a CCID protocol synchronized across the</w:t>
      </w:r>
      <w:r>
        <w:t xml:space="preserve"> </w:t>
      </w:r>
      <w:r>
        <w:t xml:space="preserve">global synchronizer? The cross-domain proof-injection trust model must be</w:t>
      </w:r>
      <w:r>
        <w:t xml:space="preserve"> </w:t>
      </w:r>
      <w:r>
        <w:t xml:space="preserve">audited.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Cross-synchronizer operation</w:t>
      </w:r>
      <w:r>
        <w:t xml:space="preserve"> </w:t>
      </w:r>
      <w:r>
        <w:t xml:space="preserve">(see §8) — deferred; tracked there.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Composability with the other RIs</w:t>
      </w:r>
      <w:r>
        <w:t xml:space="preserve"> </w:t>
      </w:r>
      <w:r>
        <w:t xml:space="preserve">(forward-compatibility; suite view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§3): recipients holding USDCx settled</w:t>
      </w:r>
      <w:r>
        <w:t xml:space="preserve"> </w:t>
      </w:r>
      <w:r>
        <w:t xml:space="preserve">here can provide liquidity to the DEX RI (</w:t>
      </w:r>
      <w:hyperlink r:id="rId147">
        <w:r>
          <w:rPr>
            <w:rStyle w:val="VerbatimChar"/>
          </w:rPr>
          <w:t xml:space="preserve">01</w:t>
        </w:r>
      </w:hyperlink>
      <w:r>
        <w:t xml:space="preserve">) pools or</w:t>
      </w:r>
      <w:r>
        <w:t xml:space="preserve"> </w:t>
      </w:r>
      <w:r>
        <w:t xml:space="preserve">collateralize a Lending RI (</w:t>
      </w:r>
      <w:hyperlink r:id="rId148">
        <w:r>
          <w:rPr>
            <w:rStyle w:val="VerbatimChar"/>
          </w:rPr>
          <w:t xml:space="preserve">02</w:t>
        </w:r>
      </w:hyperlink>
      <w:r>
        <w:t xml:space="preserve">) vault — all over the same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spine, with no parallel settlement path.</w:t>
      </w:r>
    </w:p>
    <w:p>
      <w:r>
        <w:pict>
          <v:rect style="width:0;height:1.5pt" o:hralign="center" o:hrstd="t" o:hr="t"/>
        </w:pict>
      </w:r>
    </w:p>
    <w:bookmarkEnd w:id="149"/>
    <w:bookmarkStart w:id="152" w:name="references-2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All interface, template, choice, and field names are grounded in real source in</w:t>
      </w:r>
      <w:r>
        <w:t xml:space="preserve"> </w:t>
      </w:r>
      <w:r>
        <w:t xml:space="preserve">this workspace (verified 2026-06-24), except components explicitly marked</w:t>
      </w:r>
      <w:r>
        <w:t xml:space="preserve"> </w:t>
      </w:r>
      <w:r>
        <w:t xml:space="preserve">planned/external.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canton-specs/experiments/cip112-settlement/daml/OpenZeppelin/Experimental/Settlement/Cip112.daml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Holdings / rules / preapproval / forced-burn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canton-token-template/simple-token/daml/SimpleToken/{Holding,Rules,Preapproval}.daml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TransferPreapproval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TransferPreapproval_Send</w:t>
      </w:r>
      <w:r>
        <w:t xml:space="preserve">/</w:t>
      </w:r>
      <w:r>
        <w:rPr>
          <w:rStyle w:val="VerbatimChar"/>
        </w:rPr>
        <w:t xml:space="preserve">_MintInto</w:t>
      </w:r>
      <w:r>
        <w:t xml:space="preserve">;</w:t>
      </w:r>
      <w:r>
        <w:t xml:space="preserve"> </w:t>
      </w:r>
      <w:r>
        <w:rPr>
          <w:rStyle w:val="VerbatimChar"/>
        </w:rPr>
        <w:t xml:space="preserve">LockedSimpleHolding_ForcedBurn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Credential gating / verification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zk-credential-gateway/daml/src/ZkCredentialGateway/{GatedAction,Verification,Types}.daml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Typed D3 identity (KycClaim, TrustedIssuerRegistry)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canton-specs/experiments/identity-hook-shape-b/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identity-hook-upgrade-*/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AL-7 primitives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rPr>
          <w:rStyle w:val="VerbatimChar"/>
        </w:rPr>
        <w:t xml:space="preserve">access-control/</w:t>
      </w:r>
      <w:r>
        <w:t xml:space="preserve">,</w:t>
      </w:r>
      <w:r>
        <w:t xml:space="preserve"> </w:t>
      </w:r>
      <w:r>
        <w:rPr>
          <w:rStyle w:val="VerbatimChar"/>
        </w:rPr>
        <w:t xml:space="preserve">ownable/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pausable/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Decision authority (D1–D4), scope, SCU rule</w:t>
      </w:r>
      <w:r>
        <w:t xml:space="preserve"> </w:t>
      </w:r>
      <w:r>
        <w:t xml:space="preserve">— root</w:t>
      </w:r>
      <w:r>
        <w:t xml:space="preserve"> </w:t>
      </w:r>
      <w:hyperlink r:id="rId58">
        <w:r>
          <w:rPr>
            <w:rStyle w:val="VerbatimChar"/>
          </w:rPr>
          <w:t xml:space="preserve">PLAN.md</w:t>
        </w:r>
      </w:hyperlink>
      <w:r>
        <w:t xml:space="preserve">,</w:t>
      </w:r>
      <w:r>
        <w:t xml:space="preserve"> </w:t>
      </w:r>
      <w:hyperlink r:id="rId59">
        <w:r>
          <w:rPr>
            <w:rStyle w:val="VerbatimChar"/>
          </w:rPr>
          <w:t xml:space="preserve">AGENTS.md</w:t>
        </w:r>
      </w:hyperlink>
      <w:r>
        <w:t xml:space="preserve">, briefing</w:t>
      </w:r>
      <w:r>
        <w:t xml:space="preserve"> </w:t>
      </w:r>
      <w:hyperlink r:id="rId60">
        <w:r>
          <w:rPr>
            <w:rStyle w:val="VerbatimChar"/>
          </w:rPr>
          <w:t xml:space="preserve">docs/research/RI_RESEARCH_BRIEFING.md</w:t>
        </w:r>
      </w:hyperlink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Grant scope / milestones / deliverables (source of truth)</w:t>
      </w:r>
      <w:r>
        <w:t xml:space="preserve"> </w:t>
      </w:r>
      <w:r>
        <w:t xml:space="preserve">—</w:t>
      </w:r>
      <w:r>
        <w:t xml:space="preserve"> </w:t>
      </w:r>
      <w:hyperlink r:id="rId12">
        <w:r>
          <w:rPr>
            <w:rStyle w:val="VerbatimChar"/>
          </w:rPr>
          <w:t xml:space="preserve">docs/research/canton-ecosystem-grant-proposal.md</w:t>
        </w:r>
      </w:hyperlink>
      <w:r>
        <w:t xml:space="preserve"> </w:t>
      </w:r>
      <w:r>
        <w:t xml:space="preserve">(PR #298, approved; CIP-56→CIP-0112 retarget) and the distilled</w:t>
      </w:r>
      <w:r>
        <w:t xml:space="preserve"> </w:t>
      </w:r>
      <w:hyperlink r:id="rId110">
        <w:r>
          <w:rPr>
            <w:rStyle w:val="VerbatimChar"/>
          </w:rPr>
          <w:t xml:space="preserve">M4_STABLECOIN_SCOPE.md</w:t>
        </w:r>
      </w:hyperlink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Token Standard V2 upstream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(import gated per PLAN.md).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Planned / external (not in workspace):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Messaging</w:t>
      </w:r>
      <w:r>
        <w:rPr>
          <w:b/>
          <w:bCs/>
        </w:rP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(OpenZeppelin Contracts-Library component) and</w:t>
      </w:r>
      <w:r>
        <w:t xml:space="preserve"> </w:t>
      </w:r>
      <w:r>
        <w:rPr>
          <w:b/>
          <w:bCs/>
        </w:rPr>
        <w:t xml:space="preserve">USDCx</w:t>
      </w:r>
      <w:r>
        <w:t xml:space="preserve"> </w:t>
      </w:r>
      <w:r>
        <w:t xml:space="preserve">(external</w:t>
      </w:r>
      <w:r>
        <w:t xml:space="preserve"> </w:t>
      </w:r>
      <w:r>
        <w:t xml:space="preserve">Canton ecosystem stablecoin). See §6.2 and Open Questions.</w:t>
      </w:r>
    </w:p>
    <w:p>
      <w:pPr>
        <w:pStyle w:val="BlockText"/>
      </w:pPr>
      <w:r>
        <w:rPr>
          <w:b/>
          <w:bCs/>
        </w:rPr>
        <w:t xml:space="preserve">Removed in review:</w:t>
      </w:r>
      <w:r>
        <w:t xml:space="preserve"> </w:t>
      </w:r>
      <w:r>
        <w:t xml:space="preserve">the original draft cited external/non-workspace URLs</w:t>
      </w:r>
      <w:r>
        <w:t xml:space="preserve"> </w:t>
      </w:r>
      <w:r>
        <w:t xml:space="preserve">(a CoinStats "fundamental analysis" page,</w:t>
      </w:r>
      <w:r>
        <w:t xml:space="preserve"> </w:t>
      </w:r>
      <w:r>
        <w:rPr>
          <w:rStyle w:val="VerbatimChar"/>
        </w:rPr>
        <w:t xml:space="preserve">srikanth-bitdynamics</w:t>
      </w:r>
      <w:r>
        <w:t xml:space="preserve"> </w:t>
      </w:r>
      <w:r>
        <w:t xml:space="preserve">GitHub,</w:t>
      </w:r>
      <w:r>
        <w:t xml:space="preserve"> </w:t>
      </w:r>
      <w:r>
        <w:t xml:space="preserve">Medium posts,</w:t>
      </w:r>
      <w:r>
        <w:t xml:space="preserve"> </w:t>
      </w:r>
      <w:r>
        <w:rPr>
          <w:rStyle w:val="VerbatimChar"/>
        </w:rPr>
        <w:t xml:space="preserve">cantonecosystem.com</w:t>
      </w:r>
      <w:r>
        <w:t xml:space="preserve">, a jobs board, BitGo/DFNS docs, a</w:t>
      </w:r>
      <w:r>
        <w:t xml:space="preserve"> </w:t>
      </w:r>
      <w:r>
        <w:rPr>
          <w:rStyle w:val="VerbatimChar"/>
        </w:rPr>
        <w:t xml:space="preserve">universal-verify/trusted-issuer-registry</w:t>
      </w:r>
      <w:r>
        <w:t xml:space="preserve"> </w:t>
      </w:r>
      <w:r>
        <w:t xml:space="preserve">repo, QuillAudits, and others) as</w:t>
      </w:r>
      <w:r>
        <w:t xml:space="preserve"> </w:t>
      </w:r>
      <w:r>
        <w:t xml:space="preserve">authoritative sources, and an inaccurate "10-minute mining-round = transaction</w:t>
      </w:r>
      <w:r>
        <w:t xml:space="preserve"> </w:t>
      </w:r>
      <w:r>
        <w:t xml:space="preserve">signing timeout" claim. None of the URLs are part of this workspace or an</w:t>
      </w:r>
      <w:r>
        <w:t xml:space="preserve"> </w:t>
      </w:r>
      <w:r>
        <w:t xml:space="preserve">authoritative spec; they were removed and replaced with the workspace-grounded</w:t>
      </w:r>
      <w:r>
        <w:t xml:space="preserve"> </w:t>
      </w:r>
      <w:r>
        <w:t xml:space="preserve">references above, and the</w:t>
      </w:r>
      <w:r>
        <w:t xml:space="preserve"> </w:t>
      </w:r>
      <w:r>
        <w:rPr>
          <w:rStyle w:val="VerbatimChar"/>
        </w:rPr>
        <w:t xml:space="preserve">TransferPreapproval</w:t>
      </w:r>
      <w:r>
        <w:t xml:space="preserve"> </w:t>
      </w:r>
      <w:r>
        <w:t xml:space="preserve">rationale was restated as</w:t>
      </w:r>
      <w:r>
        <w:t xml:space="preserve"> </w:t>
      </w:r>
      <w:r>
        <w:t xml:space="preserve">delegated accept for offline recipients (not a timeout workaround). See the</w:t>
      </w:r>
      <w:r>
        <w:t xml:space="preserve"> </w:t>
      </w:r>
      <w:r>
        <w:t xml:space="preserve">review record in</w:t>
      </w:r>
      <w:r>
        <w:t xml:space="preserve"> </w:t>
      </w:r>
      <w:hyperlink r:id="rId150">
        <w:r>
          <w:rPr>
            <w:rStyle w:val="VerbatimChar"/>
          </w:rPr>
          <w:t xml:space="preserve">../reviews/2026-06-24T22-57-44Z_REVIEW.md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Re-review 2026-06-25 (expert "blueprint" pass):</w:t>
      </w:r>
      <w:r>
        <w:t xml:space="preserve"> </w:t>
      </w:r>
      <w:r>
        <w:t xml:space="preserve">the second expert draft's</w:t>
      </w:r>
      <w:r>
        <w:t xml:space="preserve"> </w:t>
      </w:r>
      <w:r>
        <w:t xml:space="preserve">§9 (Cross-Chain Stablecoin) was assessed. Integrated: the §7.4 V2</w:t>
      </w:r>
      <w:r>
        <w:t xml:space="preserve"> </w:t>
      </w:r>
      <w:r>
        <w:t xml:space="preserve">transfer-events reconciliation note (</w:t>
      </w:r>
      <w:r>
        <w:rPr>
          <w:rStyle w:val="VerbatimChar"/>
        </w:rPr>
        <w:t xml:space="preserve">Splice.Api.Token.TransferEventsV2</w:t>
      </w:r>
      <w:r>
        <w:t xml:space="preserve">,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), the §9 expired/unsettled-allocation lifecycle open question</w:t>
      </w:r>
      <w:r>
        <w:t xml:space="preserve"> </w:t>
      </w:r>
      <w:r>
        <w:t xml:space="preserve">(upstream cancel/withdraw/reject vs. the local scaffold's absence of one), and</w:t>
      </w:r>
      <w:r>
        <w:t xml:space="preserve"> </w:t>
      </w:r>
      <w:r>
        <w:t xml:space="preserve">the §3 retroactive-interface-instance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note (suite-consistent with</w:t>
      </w:r>
      <w:r>
        <w:t xml:space="preserve"> </w:t>
      </w:r>
      <w:r>
        <w:t xml:space="preserve">RI 1/2). Rejected:</w:t>
      </w:r>
      <w:r>
        <w:t xml:space="preserve"> </w:t>
      </w:r>
      <w:r>
        <w:rPr>
          <w:b/>
          <w:bCs/>
        </w:rPr>
        <w:t xml:space="preserve">CIP-86 as an "Ethereum JSON-RPC / MetaMask facade"</w:t>
      </w:r>
      <w:r>
        <w:t xml:space="preserve"> </w:t>
      </w:r>
      <w:r>
        <w:t xml:space="preserve">(CIP-86</w:t>
      </w:r>
      <w:r>
        <w:t xml:space="preserve"> </w:t>
      </w:r>
      <w:r>
        <w:t xml:space="preserve">is an ERC-20 middleware &amp; distributed indexer per</w:t>
      </w:r>
      <w:r>
        <w:t xml:space="preserve"> </w:t>
      </w:r>
      <w:r>
        <w:rPr>
          <w:rStyle w:val="VerbatimChar"/>
        </w:rPr>
        <w:t xml:space="preserve">cip0086-cip0103-cip0104-m1-acceptance.md</w:t>
      </w:r>
      <w:r>
        <w:t xml:space="preserve">, and is out of this RI's scope — the</w:t>
      </w:r>
      <w:r>
        <w:t xml:space="preserve"> </w:t>
      </w:r>
      <w:r>
        <w:t xml:space="preserve">report does not adopt the facade framing); fabricated</w:t>
      </w:r>
      <w:r>
        <w:t xml:space="preserve"> </w:t>
      </w:r>
      <w:r>
        <w:rPr>
          <w:rStyle w:val="VerbatimChar"/>
        </w:rPr>
        <w:t xml:space="preserve">AmuletAllocationV2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TransferInstructionV2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AllocationV2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AllocationRequestV2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HoldingV2</w:t>
      </w:r>
      <w:r>
        <w:t xml:space="preserve"> </w:t>
      </w:r>
      <w:r>
        <w:t xml:space="preserve">exist, as upstream</w:t>
      </w:r>
      <w:r>
        <w:t xml:space="preserve"> </w:t>
      </w:r>
      <w:r>
        <w:rPr>
          <w:rStyle w:val="VerbatimChar"/>
        </w:rPr>
        <w:t xml:space="preserve">Splice.Api.Token.*</w:t>
      </w:r>
      <w:r>
        <w:t xml:space="preserve"> </w:t>
      </w:r>
      <w:r>
        <w:t xml:space="preserve">imports — the RI uses the local spine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); the claim that</w:t>
      </w:r>
      <w:r>
        <w:t xml:space="preserve"> </w:t>
      </w:r>
      <w:r>
        <w:rPr>
          <w:b/>
          <w:bCs/>
        </w:rPr>
        <w:t xml:space="preserve">Wormhole / LayerZero "exist as SVs on the Canton</w:t>
      </w:r>
      <w:r>
        <w:rPr>
          <w:b/>
          <w:bCs/>
        </w:rPr>
        <w:t xml:space="preserve"> </w:t>
      </w:r>
      <w:r>
        <w:rPr>
          <w:b/>
          <w:bCs/>
        </w:rPr>
        <w:t xml:space="preserve">Network"</w:t>
      </w:r>
      <w:r>
        <w:t xml:space="preserve"> </w:t>
      </w:r>
      <w:r>
        <w:t xml:space="preserve">(unverifiable; the gateway stays a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mock); the</w:t>
      </w:r>
      <w:r>
        <w:t xml:space="preserve"> </w:t>
      </w:r>
      <w:r>
        <w:rPr>
          <w:rStyle w:val="VerbatimChar"/>
        </w:rPr>
        <w:t xml:space="preserve">BatchingUtility_MergeHoldings</w:t>
      </w:r>
      <w:r>
        <w:t xml:space="preserve"> </w:t>
      </w:r>
      <w:r>
        <w:t xml:space="preserve">utility (fabricated; the report's</w:t>
      </w:r>
      <w:r>
        <w:t xml:space="preserve"> </w:t>
      </w:r>
      <w:r>
        <w:t xml:space="preserve">fragmentation mitigation is the spine's iterated-settlement change-merge, not a</w:t>
      </w:r>
      <w:r>
        <w:t xml:space="preserve"> </w:t>
      </w:r>
      <w:r>
        <w:t xml:space="preserve">named utility); and the OCC / FDICIA / SOX external-citation set. Record:</w:t>
      </w:r>
      <w:r>
        <w:t xml:space="preserve"> </w:t>
      </w:r>
      <w:hyperlink r:id="rId151">
        <w:r>
          <w:rPr>
            <w:rStyle w:val="VerbatimChar"/>
          </w:rPr>
          <w:t xml:space="preserve">../reviews/2026-06-25T02-29-08Z_REVIEW.md</w:t>
        </w:r>
      </w:hyperlink>
      <w:r>
        <w:t xml:space="preserve">.</w:t>
      </w:r>
    </w:p>
    <w:p>
      <w:r>
        <w:br w:type="page"/>
      </w:r>
    </w:p>
    <w:p>
      <w:pPr>
        <w:pStyle w:val="BlockText"/>
      </w:pPr>
      <w:r>
        <w:rPr>
          <w:b/>
          <w:bCs/>
        </w:rPr>
        <w:t xml:space="preserve">CONFIDENTIAL — OpenZeppelin internal · non-public reference design · not for external distribution</w:t>
      </w:r>
    </w:p>
    <w:bookmarkEnd w:id="152"/>
    <w:bookmarkEnd w:id="153"/>
    <w:bookmarkStart w:id="197" w:name="X011f8e897d551f4b2e1db6d2c29467f9f0b3128"/>
    <w:p>
      <w:pPr>
        <w:pStyle w:val="Heading1"/>
      </w:pPr>
      <w:r>
        <w:t xml:space="preserve">Architectural Overview Report: Confidential Auction Launchpad on Canton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reviewed reference-design report</w:t>
      </w:r>
      <w:r>
        <w:t xml:space="preserve">, non-public, outside the committed</w:t>
      </w:r>
      <w:r>
        <w:t xml:space="preserve"> </w:t>
      </w:r>
      <w:r>
        <w:t xml:space="preserve">M1 public-library surface. This is RI #4 of four — see the suite-level view in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and the index</w:t>
      </w:r>
      <w:r>
        <w:t xml:space="preserve"> </w:t>
      </w:r>
      <w:hyperlink r:id="rId11">
        <w:r>
          <w:rPr>
            <w:rStyle w:val="VerbatimChar"/>
          </w:rPr>
          <w:t xml:space="preserve">README.md</w:t>
        </w:r>
      </w:hyperlink>
      <w:r>
        <w:t xml:space="preserve">. It describes a</w:t>
      </w:r>
      <w:r>
        <w:t xml:space="preserve"> </w:t>
      </w:r>
      <w:r>
        <w:rPr>
          <w:i/>
          <w:iCs/>
        </w:rPr>
        <w:t xml:space="preserve">reference design</w:t>
      </w:r>
      <w:r>
        <w:t xml:space="preserve"> </w:t>
      </w:r>
      <w:r>
        <w:t xml:space="preserve">grounded in the</w:t>
      </w:r>
      <w:r>
        <w:t xml:space="preserve"> </w:t>
      </w:r>
      <w:r>
        <w:t xml:space="preserve">real OpenZeppelin Canton components in this workspace;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claim of</w:t>
      </w:r>
      <w:r>
        <w:t xml:space="preserve"> </w:t>
      </w:r>
      <w:r>
        <w:t xml:space="preserve">M1/M4 acceptance, conformance, audit readiness, or production readiness.</w:t>
      </w:r>
    </w:p>
    <w:p>
      <w:pPr>
        <w:pStyle w:val="BlockText"/>
      </w:pPr>
      <w:r>
        <w:rPr>
          <w:b/>
          <w:bCs/>
        </w:rPr>
        <w:t xml:space="preserve">Google Docs import:</w:t>
      </w:r>
      <w:r>
        <w:t xml:space="preserve"> </w:t>
      </w:r>
      <w:r>
        <w:rPr>
          <w:rStyle w:val="VerbatimChar"/>
        </w:rPr>
        <w:t xml:space="preserve">File → Open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 Docs (or paste with</w:t>
      </w:r>
      <w:r>
        <w:t xml:space="preserve"> </w:t>
      </w:r>
      <w:r>
        <w:rPr>
          <w:rStyle w:val="VerbatimChar"/>
        </w:rPr>
        <w:t xml:space="preserve">Edit → Paste</w:t>
      </w:r>
      <w:r>
        <w:t xml:space="preserve">). H1/H2/H3 headings drive the Docs outline pane; the tables</w:t>
      </w:r>
      <w:r>
        <w:t xml:space="preserve"> </w:t>
      </w:r>
      <w:r>
        <w:t xml:space="preserve">import cleanly; apply a monospace paragraph style to fenced code blocks after</w:t>
      </w:r>
      <w:r>
        <w:t xml:space="preserve"> </w:t>
      </w:r>
      <w:r>
        <w:t xml:space="preserve">import. Mermaid blocks do not render in Docs — render them with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and paste the image, keeping the fenced source.</w:t>
      </w:r>
    </w:p>
    <w:p>
      <w:pPr>
        <w:pStyle w:val="BlockText"/>
      </w:pPr>
      <w:r>
        <w:rPr>
          <w:b/>
          <w:bCs/>
        </w:rPr>
        <w:t xml:space="preserve">Source-grounding tags</w:t>
      </w:r>
      <w:r>
        <w:t xml:space="preserve"> </w:t>
      </w:r>
      <w:r>
        <w:t xml:space="preserve">(used throughout):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real code in the M1 library base (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canton-contracts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real code in an evidence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canton-token-template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,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), not</w:t>
      </w:r>
      <w:r>
        <w:t xml:space="preserve"> </w:t>
      </w:r>
      <w:r>
        <w:t xml:space="preserve">the M1 surface ·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Splice / CIP reference, not vendored here ·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proposed RI-level design, not built in M1 scope.</w:t>
      </w:r>
    </w:p>
    <w:p>
      <w:pPr>
        <w:pStyle w:val="BlockText"/>
      </w:pPr>
      <w:r>
        <w:rPr>
          <w:b/>
          <w:bCs/>
        </w:rPr>
        <w:t xml:space="preserve">Design priority order</w:t>
      </w:r>
      <w:r>
        <w:t xml:space="preserve"> </w:t>
      </w:r>
      <w:r>
        <w:t xml:space="preserve">governs every interface and snippet, in this exact</w:t>
      </w:r>
      <w:r>
        <w:t xml:space="preserve"> </w:t>
      </w:r>
      <w:r>
        <w:t xml:space="preserve">order:</w:t>
      </w:r>
      <w:r>
        <w:t xml:space="preserve"> </w:t>
      </w:r>
      <w:r>
        <w:rPr>
          <w:b/>
          <w:bCs/>
        </w:rPr>
        <w:t xml:space="preserve">1) Readability → 2) Simplicity → 3) Security → 4) Auditability.</w:t>
      </w:r>
    </w:p>
    <w:p>
      <w:pPr>
        <w:pStyle w:val="BlockText"/>
      </w:pPr>
      <w:r>
        <w:rPr>
          <w:b/>
          <w:bCs/>
        </w:rPr>
        <w:t xml:space="preserve">Grant alignment</w:t>
      </w:r>
      <w:r>
        <w:t xml:space="preserve"> </w:t>
      </w:r>
      <w:r>
        <w:t xml:space="preserve">(source of truth:</w:t>
      </w:r>
      <w:r>
        <w:t xml:space="preserve"> </w:t>
      </w:r>
      <w:hyperlink r:id="rId12">
        <w:r>
          <w:rPr>
            <w:rStyle w:val="VerbatimChar"/>
          </w:rPr>
          <w:t xml:space="preserve">../research/canton-ecosystem-grant-proposal.md</w:t>
        </w:r>
      </w:hyperlink>
      <w:r>
        <w:t xml:space="preserve">,</w:t>
      </w:r>
      <w:r>
        <w:t xml:space="preserve"> </w:t>
      </w:r>
      <w:r>
        <w:t xml:space="preserve">scope lock:</w:t>
      </w:r>
      <w:r>
        <w:t xml:space="preserve"> </w:t>
      </w:r>
      <w:hyperlink r:id="rId154">
        <w:r>
          <w:rPr>
            <w:rStyle w:val="VerbatimChar"/>
          </w:rPr>
          <w:t xml:space="preserve">../../M4_AUCTION_SCOPE.md</w:t>
        </w:r>
      </w:hyperlink>
      <w:r>
        <w:t xml:space="preserve">): this is</w:t>
      </w:r>
      <w:r>
        <w:t xml:space="preserve"> </w:t>
      </w:r>
      <w:r>
        <w:rPr>
          <w:b/>
          <w:bCs/>
        </w:rPr>
        <w:t xml:space="preserve">RI #4 (Confidential Auction Launchpad)</w:t>
      </w:r>
      <w:r>
        <w:t xml:space="preserve">. This document is the</w:t>
      </w:r>
      <w:r>
        <w:t xml:space="preserve"> </w:t>
      </w:r>
      <w:r>
        <w:rPr>
          <w:b/>
          <w:bCs/>
        </w:rPr>
        <w:t xml:space="preserve">Architecture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deliverable, authored in</w:t>
      </w:r>
      <w:r>
        <w:t xml:space="preserve"> </w:t>
      </w:r>
      <w:r>
        <w:rPr>
          <w:b/>
          <w:bCs/>
        </w:rPr>
        <w:t xml:space="preserve">grant M1</w:t>
      </w:r>
      <w:r>
        <w:t xml:space="preserve"> </w:t>
      </w:r>
      <w:r>
        <w:t xml:space="preserve">(research &amp; design) for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grant M4</w:t>
      </w:r>
      <w:r>
        <w:t xml:space="preserve"> </w:t>
      </w:r>
      <w:r>
        <w:t xml:space="preserve">(Q4 2026, end Year 1, alongside RI 3).</w:t>
      </w:r>
      <w:r>
        <w:t xml:space="preserve"> </w:t>
      </w:r>
      <w:r>
        <w:t xml:space="preserve">Companion deliverables — working reference code, demo front-end, threat model</w:t>
      </w:r>
      <w:r>
        <w:t xml:space="preserve"> </w:t>
      </w:r>
      <w:r>
        <w:t xml:space="preserve">— are</w:t>
      </w:r>
      <w:r>
        <w:t xml:space="preserve"> </w:t>
      </w:r>
      <w:r>
        <w:rPr>
          <w:b/>
          <w:bCs/>
        </w:rPr>
        <w:t xml:space="preserve">named here but delivered in M4</w:t>
      </w:r>
      <w:r>
        <w:t xml:space="preserve"> </w:t>
      </w:r>
      <w:r>
        <w:t xml:space="preserve">(MIT-licensed). The report honors the</w:t>
      </w:r>
      <w:r>
        <w:t xml:space="preserve"> </w:t>
      </w:r>
      <w:r>
        <w:rPr>
          <w:b/>
          <w:bCs/>
        </w:rPr>
        <w:t xml:space="preserve">CIP-56 → CIP-0112 / Token Standard V2 retarget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8" w:name="Xc3dbf064e8c268b66a464d4f14a206c5396e2a1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t xml:space="preserve">The Confidential Auction Launchpad is a reference implementation for</w:t>
      </w:r>
      <w:r>
        <w:t xml:space="preserve"> </w:t>
      </w:r>
      <w:r>
        <w:t xml:space="preserve">institutional, regulated, confidential token distribution (ICOs) on Canton. It</w:t>
      </w:r>
      <w:r>
        <w:t xml:space="preserve"> </w:t>
      </w:r>
      <w:r>
        <w:t xml:space="preserve">leverages Canton's sub-transaction privacy and the</w:t>
      </w:r>
      <w:r>
        <w:t xml:space="preserve"> </w:t>
      </w:r>
      <w:r>
        <w:rPr>
          <w:b/>
          <w:bCs/>
        </w:rPr>
        <w:t xml:space="preserve">CIP-0112 / Token Standard</w:t>
      </w:r>
      <w:r>
        <w:rPr>
          <w:b/>
          <w:bCs/>
        </w:rPr>
        <w:t xml:space="preserve"> </w:t>
      </w:r>
      <w:r>
        <w:rPr>
          <w:b/>
          <w:bCs/>
        </w:rPr>
        <w:t xml:space="preserve">V2 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to establish a</w:t>
      </w:r>
      <w:r>
        <w:t xml:space="preserve"> </w:t>
      </w:r>
      <w:r>
        <w:rPr>
          <w:b/>
          <w:bCs/>
        </w:rPr>
        <w:t xml:space="preserve">sealed-bid</w:t>
      </w:r>
      <w:r>
        <w:t xml:space="preserve"> </w:t>
      </w:r>
      <w:r>
        <w:t xml:space="preserve">environment</w:t>
      </w:r>
      <w:r>
        <w:t xml:space="preserve"> </w:t>
      </w:r>
      <w:r>
        <w:rPr>
          <w:b/>
          <w:bCs/>
        </w:rPr>
        <w:t xml:space="preserve">by protocol design</w:t>
      </w:r>
      <w:r>
        <w:t xml:space="preserve"> </w:t>
      </w:r>
      <w:r>
        <w:t xml:space="preserve">rather than cryptographic obfuscation: bids, allocations,</w:t>
      </w:r>
      <w:r>
        <w:t xml:space="preserve"> </w:t>
      </w:r>
      <w:r>
        <w:t xml:space="preserve">and settlement details are visible only to explicitly authorized parties via</w:t>
      </w:r>
      <w:r>
        <w:t xml:space="preserve"> </w:t>
      </w:r>
      <w:r>
        <w:t xml:space="preserve">native ledger projection.</w:t>
      </w:r>
    </w:p>
    <w:bookmarkStart w:id="155" w:name="X32876ab7a7ff4ab848825dc1aaf2f6e84c6a18f"/>
    <w:p>
      <w:pPr>
        <w:pStyle w:val="Heading3"/>
      </w:pPr>
      <w:r>
        <w:t xml:space="preserve">1.1 Educational Framing: Sealed-bid via projection, not commit-reveal</w:t>
      </w:r>
    </w:p>
    <w:p>
      <w:pPr>
        <w:pStyle w:val="FirstParagraph"/>
      </w:pPr>
      <w:r>
        <w:t xml:space="preserve">On public ledgers, sealed-bid auctions use a commit-reveal pattern: publish a</w:t>
      </w:r>
      <w:r>
        <w:t xml:space="preserve"> </w:t>
      </w:r>
      <w:r>
        <w:t xml:space="preserve">hash of the bid to a globally visible mempool/ledger, then reveal the plaintext</w:t>
      </w:r>
      <w:r>
        <w:t xml:space="preserve"> </w:t>
      </w:r>
      <w:r>
        <w:t xml:space="preserve">later — adding UX friction, non-revelation risk, and exposure to metadata/timing</w:t>
      </w:r>
      <w:r>
        <w:t xml:space="preserve"> </w:t>
      </w:r>
      <w:r>
        <w:t xml:space="preserve">analysis. On Canton, privacy is</w:t>
      </w:r>
      <w:r>
        <w:t xml:space="preserve"> </w:t>
      </w:r>
      <w:r>
        <w:rPr>
          <w:b/>
          <w:bCs/>
        </w:rPr>
        <w:t xml:space="preserve">per-party projection</w:t>
      </w:r>
      <w:r>
        <w:t xml:space="preserve">: a contract is visible</w:t>
      </w:r>
      <w:r>
        <w:t xml:space="preserve"> </w:t>
      </w:r>
      <w:r>
        <w:t xml:space="preserve">only to its signatories/observers, and a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signatory bidder, observer auctioneer</w:t>
      </w:r>
      <w:r>
        <w:t xml:space="preserve"> </w:t>
      </w:r>
      <w:r>
        <w:t xml:space="preserve">materializes only on those two parties' nodes. The</w:t>
      </w:r>
      <w:r>
        <w:t xml:space="preserve"> </w:t>
      </w:r>
      <w:r>
        <w:t xml:space="preserve">synchronizer's sequencer orders the transaction by its confirmation-tree shape</w:t>
      </w:r>
      <w:r>
        <w:t xml:space="preserve"> </w:t>
      </w:r>
      <w:r>
        <w:t xml:space="preserve">but does not see the bid plaintext, so the sealed-bid property is achieved</w:t>
      </w:r>
      <w:r>
        <w:t xml:space="preserve"> </w:t>
      </w:r>
      <w:r>
        <w:t xml:space="preserve">without commit-reveal and front-running is structurally prevented. If an</w:t>
      </w:r>
      <w:r>
        <w:t xml:space="preserve"> </w:t>
      </w:r>
      <w:r>
        <w:t xml:space="preserve">institution wants protection against the auctioneer too, a commit-reveal hash</w:t>
      </w:r>
      <w:r>
        <w:t xml:space="preserve"> </w:t>
      </w:r>
      <w:r>
        <w:t xml:space="preserve">can be layered onto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 </w:t>
      </w:r>
      <w:r>
        <w:t xml:space="preserve">as a non-breaking SCU extension — but native</w:t>
      </w:r>
      <w:r>
        <w:t xml:space="preserve"> </w:t>
      </w:r>
      <w:r>
        <w:t xml:space="preserve">projection privacy suffices for the stated scope.</w:t>
      </w:r>
    </w:p>
    <w:bookmarkEnd w:id="155"/>
    <w:bookmarkStart w:id="156" w:name="Xead53e1431b564a9216429743b3a4b7fee5523b"/>
    <w:p>
      <w:pPr>
        <w:pStyle w:val="Heading3"/>
      </w:pPr>
      <w:r>
        <w:t xml:space="preserve">1.2 In-Scope vs. Out-of-Scope</w:t>
      </w:r>
    </w:p>
    <w:p>
      <w:pPr>
        <w:pStyle w:val="FirstParagraph"/>
      </w:pPr>
      <w:r>
        <w:t xml:space="preserve">The bias favors a clean, singular sealed-bid core over expansive market</w:t>
      </w:r>
      <w:r>
        <w:t xml:space="preserve"> </w:t>
      </w:r>
      <w:r>
        <w:t xml:space="preserve">mechanics.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In-Scope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 mechanism</w:t>
            </w:r>
          </w:p>
        </w:tc>
        <w:tc>
          <w:tcPr/>
          <w:p>
            <w:pPr>
              <w:pStyle w:val="Compact"/>
            </w:pPr>
            <w:r>
              <w:t xml:space="preserve">Single-round</w:t>
            </w:r>
            <w:r>
              <w:t xml:space="preserve"> </w:t>
            </w:r>
            <w:r>
              <w:rPr>
                <w:b/>
                <w:bCs/>
              </w:rPr>
              <w:t xml:space="preserve">sealed-bid</w:t>
            </w:r>
            <w:r>
              <w:t xml:space="preserve">; first-price default, second-price as a parameterization computed by the auctioneer's off-ledger pricing engine.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Bid isolation via per-party projection — bidder, issuer/auctioneer, and the credential verifier only; no bidder projects competitor bids.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Escrow</w:t>
            </w:r>
          </w:p>
        </w:tc>
        <w:tc>
          <w:tcPr/>
          <w:p>
            <w:pPr>
              <w:pStyle w:val="Compact"/>
            </w:pPr>
            <w:r>
              <w:t xml:space="preserve">Locked escrow via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; funds cryptographically bound to the settlement outcome.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settlement</w:t>
            </w:r>
          </w:p>
        </w:tc>
        <w:tc>
          <w:tcPr/>
          <w:p>
            <w:pPr>
              <w:pStyle w:val="Compact"/>
            </w:pPr>
            <w:r>
              <w:t xml:space="preserve">Token-for-payment exchange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SettlementFactory_SettleBatch</w:t>
            </w:r>
            <w:r>
              <w:t xml:space="preserve"> </w:t>
            </w:r>
            <w:r>
              <w:t xml:space="preserve">(atomic DvP, single transaction).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gating</w:t>
            </w:r>
          </w:p>
        </w:tc>
        <w:tc>
          <w:tcPr/>
          <w:p>
            <w:pPr>
              <w:pStyle w:val="Compact"/>
            </w:pPr>
            <w:r>
              <w:t xml:space="preserve">Credential-gated participation via</w:t>
            </w:r>
            <w:r>
              <w:t xml:space="preserve"> </w:t>
            </w:r>
            <w:r>
              <w:rPr>
                <w:rStyle w:val="VerbatimChar"/>
              </w:rPr>
              <w:t xml:space="preserve">zk-credential-gateway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Single-admin capability via</w:t>
            </w:r>
            <w:r>
              <w:t xml:space="preserve"> </w:t>
            </w:r>
            <w:r>
              <w:rPr>
                <w:rStyle w:val="VerbatimChar"/>
              </w:rPr>
              <w:t xml:space="preserve">oz-access-control</w:t>
            </w:r>
            <w:r>
              <w:t xml:space="preserve"> </w:t>
            </w:r>
            <w:r>
              <w:t xml:space="preserve">(mint/burn/seizure).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D1 node-applied checks (Shape B) on every settlement leg, fail-closed.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Out-of-Scope (Excluded)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issuance</w:t>
            </w:r>
          </w:p>
        </w:tc>
        <w:tc>
          <w:tcPr/>
          <w:p>
            <w:pPr>
              <w:pStyle w:val="Compact"/>
            </w:pPr>
            <w:r>
              <w:t xml:space="preserve">Streaming launches, continuous funding, persistent issuance — discrete finalized rounds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Algorithmic pricing</w:t>
            </w:r>
          </w:p>
        </w:tc>
        <w:tc>
          <w:tcPr/>
          <w:p>
            <w:pPr>
              <w:pStyle w:val="Compact"/>
            </w:pPr>
            <w:r>
              <w:t xml:space="preserve">Bonding curves, dynamic-price Dutch auctions (settlement spine could host them later, not core).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market</w:t>
            </w:r>
          </w:p>
        </w:tc>
        <w:tc>
          <w:tcPr/>
          <w:p>
            <w:pPr>
              <w:pStyle w:val="Compact"/>
            </w:pPr>
            <w:r>
              <w:t xml:space="preserve">AMM / order-book / post-auction liquidity — that is the DEX RI.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Derivatives &amp; synthetics</w:t>
            </w:r>
          </w:p>
        </w:tc>
        <w:tc>
          <w:tcPr/>
          <w:p>
            <w:pPr>
              <w:pStyle w:val="Compact"/>
            </w:pPr>
            <w:r>
              <w:t xml:space="preserve">Options/futures/synthetics of the launched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On-ledger clearing math</w:t>
            </w:r>
          </w:p>
        </w:tc>
        <w:tc>
          <w:tcPr/>
          <w:p>
            <w:pPr>
              <w:pStyle w:val="Compact"/>
            </w:pPr>
            <w:r>
              <w:t xml:space="preserve">Sorting/clearing runs</w:t>
            </w:r>
            <w:r>
              <w:t xml:space="preserve"> </w:t>
            </w:r>
            <w:r>
              <w:rPr>
                <w:b/>
                <w:bCs/>
              </w:rPr>
              <w:t xml:space="preserve">off-ledger</w:t>
            </w:r>
            <w:r>
              <w:t xml:space="preserve">; only finalized, conservation-sound match legs settle on-ledger.</w:t>
            </w:r>
          </w:p>
        </w:tc>
      </w:tr>
    </w:tbl>
    <w:bookmarkEnd w:id="156"/>
    <w:bookmarkStart w:id="157" w:name="X4c5d7d0a2b2b46ef914284cf0035b20ce1ba4f3"/>
    <w:p>
      <w:pPr>
        <w:pStyle w:val="Heading3"/>
      </w:pPr>
      <w:r>
        <w:t xml:space="preserve">1.3 Target Users</w:t>
      </w:r>
    </w:p>
    <w:p>
      <w:pPr>
        <w:pStyle w:val="FirstParagraph"/>
      </w:pPr>
      <w:r>
        <w:t xml:space="preserve">Institutional asset issuers, regulated launchpad operators, and accredited</w:t>
      </w:r>
      <w:r>
        <w:t xml:space="preserve"> </w:t>
      </w:r>
      <w:r>
        <w:t xml:space="preserve">investors in compliant jurisdictions. Issuers get fair distribution free of</w:t>
      </w:r>
      <w:r>
        <w:t xml:space="preserve"> </w:t>
      </w:r>
      <w:r>
        <w:t xml:space="preserve">front-running / bid manipulation / MEV, with KYC/AML/accreditation enforced via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. Bidders get confidentiality of intent, atomic</w:t>
      </w:r>
      <w:r>
        <w:t xml:space="preserve"> </w:t>
      </w:r>
      <w:r>
        <w:t xml:space="preserve">return-to-sender for losing bids (no counterparty credit risk), and capital that</w:t>
      </w:r>
      <w:r>
        <w:t xml:space="preserve"> </w:t>
      </w:r>
      <w:r>
        <w:t xml:space="preserve">can move only per their signed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Xcc88ea18061cd118841ff0a04a0e4814405d9bd"/>
    <w:p>
      <w:pPr>
        <w:pStyle w:val="Heading2"/>
      </w:pPr>
      <w:r>
        <w:t xml:space="preserve">2. Architecture Overview</w:t>
      </w:r>
    </w:p>
    <w:p>
      <w:pPr>
        <w:pStyle w:val="FirstParagraph"/>
      </w:pPr>
      <w:r>
        <w:t xml:space="preserve">Strictly modular: access control, asset semantics, auction logic, and terminal</w:t>
      </w:r>
      <w:r>
        <w:t xml:space="preserve"> </w:t>
      </w:r>
      <w:r>
        <w:t xml:space="preserve">settlement are distinct layers, so the settlement spine stays sealed while</w:t>
      </w:r>
      <w:r>
        <w:t xml:space="preserve"> </w:t>
      </w:r>
      <w:r>
        <w:t xml:space="preserve">auction mechanics can be upgraded or substituted.</w:t>
      </w:r>
    </w:p>
    <w:bookmarkStart w:id="159" w:name="X78939a956b178884ccca5e36cf93bd483b825db"/>
    <w:p>
      <w:pPr>
        <w:pStyle w:val="Heading3"/>
      </w:pPr>
      <w:r>
        <w:t xml:space="preserve">2.1 Component Utilization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Authority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RoleGrant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DefaultAdminTransferOffer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;</w:t>
      </w:r>
      <w:r>
        <w:t xml:space="preserve"> </w:t>
      </w:r>
      <w:r>
        <w:rPr>
          <w:rStyle w:val="VerbatimChar"/>
        </w:rPr>
        <w:t xml:space="preserve">roleId : MyRole -&gt; Text</w:t>
      </w:r>
      <w:r>
        <w:t xml:space="preserve"> </w:t>
      </w:r>
      <w:r>
        <w:t xml:space="preserve">closed-sum wrapper) for Issuer/Auctioneer roles;</w:t>
      </w:r>
      <w:r>
        <w:t xml:space="preserve"> </w:t>
      </w:r>
      <w:r>
        <w:rPr>
          <w:rStyle w:val="VerbatimChar"/>
        </w:rPr>
        <w:t xml:space="preserve">oz-ownable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Ownership</w:t>
      </w:r>
      <w:r>
        <w:t xml:space="preserve">/</w:t>
      </w:r>
      <w:r>
        <w:rPr>
          <w:rStyle w:val="VerbatimChar"/>
        </w:rPr>
        <w:t xml:space="preserve">OwnershipOffer</w:t>
      </w:r>
      <w:r>
        <w:t xml:space="preserve">) for two-step handoff;</w:t>
      </w:r>
      <w:r>
        <w:t xml:space="preserve"> </w:t>
      </w:r>
      <w:r>
        <w:rPr>
          <w:rStyle w:val="VerbatimChar"/>
        </w:rPr>
        <w:t xml:space="preserve">oz-pausable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PauseState</w:t>
      </w:r>
      <w:r>
        <w:t xml:space="preserve">/</w:t>
      </w:r>
      <w:r>
        <w:rPr>
          <w:rStyle w:val="VerbatimChar"/>
        </w:rPr>
        <w:t xml:space="preserve">whenNotPaused</w:t>
      </w:r>
      <w:r>
        <w:t xml:space="preserve">) for the emergency halt.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Settlement spine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OpenZeppelin.Experimental.Settlement.Cip112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SettlementFactory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SettlementReceipt</w:t>
      </w:r>
      <w:r>
        <w:t xml:space="preserve">). Atomic DvP routes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; direct</w:t>
      </w:r>
      <w:r>
        <w:t xml:space="preserve"> </w:t>
      </w:r>
      <w:r>
        <w:rPr>
          <w:rStyle w:val="VerbatimChar"/>
        </w:rPr>
        <w:t xml:space="preserve">Allocation_Settle</w:t>
      </w:r>
      <w:r>
        <w:t xml:space="preserve"> </w:t>
      </w:r>
      <w:r>
        <w:t xml:space="preserve">is</w:t>
      </w:r>
      <w:r>
        <w:t xml:space="preserve"> </w:t>
      </w:r>
      <w:r>
        <w:t xml:space="preserve">bypassed for the exchange (it proves authorization, not multi-party atomic</w:t>
      </w:r>
      <w:r>
        <w:t xml:space="preserve"> </w:t>
      </w:r>
      <w:r>
        <w:t xml:space="preserve">co-settlement).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Assets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canton-token-template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SimpleHolding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LockedSimpleHolding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SimpleTokenRules</w:t>
      </w:r>
      <w:r>
        <w:t xml:space="preserve"> </w:t>
      </w:r>
      <w:r>
        <w:t xml:space="preserve">3-way dispatch); the launched token</w:t>
      </w:r>
      <w:r>
        <w:t xml:space="preserve"> </w:t>
      </w:r>
      <w:r>
        <w:t xml:space="preserve">is minted via</w:t>
      </w:r>
      <w:r>
        <w:t xml:space="preserve"> </w:t>
      </w:r>
      <w:r>
        <w:rPr>
          <w:rStyle w:val="VerbatimChar"/>
        </w:rPr>
        <w:t xml:space="preserve">Rules_Mint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MintProposal</w:t>
      </w:r>
      <w:r>
        <w:t xml:space="preserve"> </w:t>
      </w:r>
      <w:r>
        <w:t xml:space="preserve">(cold recipient → propose →</w:t>
      </w:r>
      <w:r>
        <w:t xml:space="preserve"> </w:t>
      </w:r>
      <w:r>
        <w:t xml:space="preserve">accept, honoring Canton co-authorization).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's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VaultFactory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(CDP</w:t>
      </w:r>
      <w:r>
        <w:t xml:space="preserve"> </w:t>
      </w:r>
      <w:r>
        <w:t xml:space="preserve">mechanics, not primary issuance).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Compliance/identity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(</w:t>
      </w:r>
      <w:r>
        <w:rPr>
          <w:rStyle w:val="VerbatimChar"/>
        </w:rPr>
        <w:t xml:space="preserve">CredentialGatedActionRequest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CredentialRevocationStatus</w:t>
      </w:r>
      <w:r>
        <w:t xml:space="preserve">); typed D3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Shape-B experiment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Attribution note: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identity-hook-shape-b types,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 </w:t>
      </w:r>
      <w:r>
        <w:t xml:space="preserve">templates. The gateway supplies the gating/verification primitives.</w:t>
      </w:r>
    </w:p>
    <w:bookmarkEnd w:id="159"/>
    <w:bookmarkStart w:id="160" w:name="X46d7bb0e219744bc868304ab0842ab184b82fd3"/>
    <w:p>
      <w:pPr>
        <w:pStyle w:val="Heading3"/>
      </w:pPr>
      <w:r>
        <w:t xml:space="preserve">2.2 Party and Role Topology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Operator</w:t>
      </w:r>
      <w:r>
        <w:t xml:space="preserve"> </w:t>
      </w:r>
      <w:r>
        <w:t xml:space="preserve">— deploys the launchpad contracts and manages the</w:t>
      </w:r>
      <w:r>
        <w:t xml:space="preserve"> </w:t>
      </w:r>
      <w:r>
        <w:rPr>
          <w:rStyle w:val="VerbatimChar"/>
        </w:rPr>
        <w:t xml:space="preserve">SettlementFactory</w:t>
      </w:r>
      <w:r>
        <w:t xml:space="preserve">; operational, not financial, authority.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Issuer</w:t>
      </w:r>
      <w:r>
        <w:t xml:space="preserve"> </w:t>
      </w:r>
      <w:r>
        <w:t xml:space="preserve">— launches the token; single-admin authority; holds the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 </w:t>
      </w:r>
      <w:r>
        <w:t xml:space="preserve">(D2 seizure) and authorizes</w:t>
      </w:r>
      <w:r>
        <w:t xml:space="preserve"> </w:t>
      </w:r>
      <w:r>
        <w:rPr>
          <w:rStyle w:val="VerbatimChar"/>
        </w:rPr>
        <w:t xml:space="preserve">Rules_Mint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MintProposal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Auctioneer</w:t>
      </w:r>
      <w:r>
        <w:t xml:space="preserve"> </w:t>
      </w:r>
      <w:r>
        <w:t xml:space="preserve">— delegated by the Issuer via</w:t>
      </w:r>
      <w:r>
        <w:t xml:space="preserve"> </w:t>
      </w:r>
      <w:r>
        <w:rPr>
          <w:rStyle w:val="VerbatimChar"/>
        </w:rPr>
        <w:t xml:space="preserve">RoleGrant</w:t>
      </w:r>
      <w:r>
        <w:t xml:space="preserve">; observes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s, runs the off-ledger clearing engine, and builds the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payload; cannot misdirect funds (constrained by the spine's</w:t>
      </w:r>
      <w:r>
        <w:t xml:space="preserve"> </w:t>
      </w:r>
      <w:r>
        <w:t xml:space="preserve">conservation invariants).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Bidder</w:t>
      </w:r>
      <w:r>
        <w:t xml:space="preserve"> </w:t>
      </w:r>
      <w:r>
        <w:t xml:space="preserve">— needs a valid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; retains</w:t>
      </w:r>
      <w:r>
        <w:t xml:space="preserve"> </w:t>
      </w:r>
      <w:r>
        <w:t xml:space="preserve">control of payment assets until atomic settlement.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Verifier</w:t>
      </w:r>
      <w:r>
        <w:t xml:space="preserve"> </w:t>
      </w:r>
      <w:r>
        <w:t xml:space="preserve">— off-chain compliance entity; issues a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attesting credential validity, green-lighting participation.</w:t>
      </w:r>
    </w:p>
    <w:bookmarkEnd w:id="160"/>
    <w:bookmarkStart w:id="161" w:name="X1a50a9f4fee535d9f9549aee48a9bf5716106e1"/>
    <w:p>
      <w:pPr>
        <w:pStyle w:val="Heading3"/>
      </w:pPr>
      <w:r>
        <w:t xml:space="preserve">2.3 Trust and Topology</w:t>
      </w:r>
    </w:p>
    <w:p>
      <w:pPr>
        <w:pStyle w:val="FirstParagraph"/>
      </w:pPr>
      <w:r>
        <w:t xml:space="preserve">Each contract configures the nodes that validate it. The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's</w:t>
      </w:r>
      <w:r>
        <w:t xml:space="preserve"> </w:t>
      </w:r>
      <w:r>
        <w:rPr>
          <w:rStyle w:val="VerbatimChar"/>
        </w:rPr>
        <w:t xml:space="preserve">signatory bidder, observer auctioneer</w:t>
      </w:r>
      <w:r>
        <w:t xml:space="preserve"> </w:t>
      </w:r>
      <w:r>
        <w:t xml:space="preserve">definition routes its data only to those</w:t>
      </w:r>
      <w:r>
        <w:t xml:space="preserve"> </w:t>
      </w:r>
      <w:r>
        <w:t xml:space="preserve">parties' nodes, shielding bids from the network. Daml-LF 2.1 is keyless</w:t>
      </w:r>
      <w:r>
        <w:t xml:space="preserve"> </w:t>
      </w:r>
      <w:r>
        <w:t xml:space="preserve">(archive-and-recreate, not in-place mutation), and any new signatory must</w:t>
      </w:r>
      <w:r>
        <w:t xml:space="preserve"> </w:t>
      </w:r>
      <w:r>
        <w:t xml:space="preserve">co-authorize — so the Auctioneer cannot push a minted token into a Bidder's</w:t>
      </w:r>
      <w:r>
        <w:t xml:space="preserve"> </w:t>
      </w:r>
      <w:r>
        <w:t xml:space="preserve">wallet: the Issuer creates a</w:t>
      </w:r>
      <w:r>
        <w:t xml:space="preserve"> </w:t>
      </w:r>
      <w:r>
        <w:rPr>
          <w:rStyle w:val="VerbatimChar"/>
        </w:rPr>
        <w:t xml:space="preserve">MintProposal</w:t>
      </w:r>
      <w:r>
        <w:t xml:space="preserve"> </w:t>
      </w:r>
      <w:r>
        <w:t xml:space="preserve">and the Bidder actively accepts it.</w:t>
      </w:r>
      <w:r>
        <w:t xml:space="preserve"> </w:t>
      </w:r>
      <w:r>
        <w:t xml:space="preserve">Synchronizer sequencers order transactions by confirmation-tree shape while</w:t>
      </w:r>
      <w:r>
        <w:t xml:space="preserve"> </w:t>
      </w:r>
      <w:r>
        <w:t xml:space="preserve">remaining blinded to bid plaintext, eliminating sequencer front-running / MEV.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Xd3ce0f353170fe2cc2db22980eb3f642f5ec80b"/>
    <w:p>
      <w:pPr>
        <w:pStyle w:val="Heading2"/>
      </w:pPr>
      <w:r>
        <w:t xml:space="preserve">3. How We Implement It</w:t>
      </w:r>
    </w:p>
    <w:p>
      <w:pPr>
        <w:pStyle w:val="FirstParagraph"/>
      </w:pPr>
      <w:r>
        <w:t xml:space="preserve">An invariant-bound lifecycle: configuration + gating → confidential bidding →</w:t>
      </w:r>
      <w:r>
        <w:t xml:space="preserve"> </w:t>
      </w:r>
      <w:r>
        <w:t xml:space="preserve">off-ledger clearing → atomic on-ledger settlement.</w:t>
      </w:r>
    </w:p>
    <w:bookmarkStart w:id="163" w:name="X3b2119b2fbf663dd1f8fea924719eb31a1e4e88"/>
    <w:p>
      <w:pPr>
        <w:pStyle w:val="Heading3"/>
      </w:pPr>
      <w:r>
        <w:t xml:space="preserve">3.1 The Settlement-Spine Flow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Configuration + access gating.</w:t>
      </w:r>
      <w:r>
        <w:t xml:space="preserve"> </w:t>
      </w:r>
      <w:r>
        <w:t xml:space="preserve">The Issuer instantiates</w:t>
      </w:r>
      <w:r>
        <w:t xml:space="preserve"> </w:t>
      </w:r>
      <w:r>
        <w:rPr>
          <w:rStyle w:val="VerbatimChar"/>
        </w:rPr>
        <w:t xml:space="preserve">AuctionLaunchpad</w:t>
      </w:r>
      <w:r>
        <w:t xml:space="preserve"> </w:t>
      </w:r>
      <w:r>
        <w:t xml:space="preserve">(payment instrument id, launched instrument id, the</w:t>
      </w:r>
      <w:r>
        <w:t xml:space="preserve"> </w:t>
      </w:r>
      <w:r>
        <w:rPr>
          <w:rStyle w:val="VerbatimChar"/>
        </w:rPr>
        <w:t xml:space="preserve">SettlementFactory</w:t>
      </w:r>
      <w:r>
        <w:t xml:space="preserve"> </w:t>
      </w:r>
      <w:r>
        <w:t xml:space="preserve">reference, the governing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) and delegates the Auctioneer</w:t>
      </w:r>
      <w:r>
        <w:t xml:space="preserve"> </w:t>
      </w:r>
      <w:r>
        <w:t xml:space="preserve">role via</w:t>
      </w:r>
      <w:r>
        <w:t xml:space="preserve"> </w:t>
      </w:r>
      <w:r>
        <w:rPr>
          <w:rStyle w:val="VerbatimChar"/>
        </w:rPr>
        <w:t xml:space="preserve">RoleGrant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Credential verification.</w:t>
      </w:r>
      <w:r>
        <w:t xml:space="preserve"> </w:t>
      </w:r>
      <w:r>
        <w:t xml:space="preserve">The Bidder obtains a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and submits a</w:t>
      </w:r>
      <w:r>
        <w:t xml:space="preserve"> </w:t>
      </w:r>
      <w:r>
        <w:rPr>
          <w:rStyle w:val="VerbatimChar"/>
        </w:rPr>
        <w:t xml:space="preserve">CredentialGatedActionRequest</w:t>
      </w:r>
      <w:r>
        <w:t xml:space="preserve">; the Verifier issues a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on-ledger, unlocking participation.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Escrow + confidential bid.</w:t>
      </w:r>
      <w:r>
        <w:t xml:space="preserve"> </w:t>
      </w:r>
      <w:r>
        <w:t xml:space="preserve">The Bidder commits payment capital by creating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SettlementFactory_CreateAllocationInstruction</w:t>
      </w:r>
      <w:r>
        <w:t xml:space="preserve">)</w:t>
      </w:r>
      <w:r>
        <w:t xml:space="preserve"> </w:t>
      </w:r>
      <w:r>
        <w:t xml:space="preserve">and accepting it (</w:t>
      </w:r>
      <w:r>
        <w:rPr>
          <w:rStyle w:val="VerbatimChar"/>
        </w:rPr>
        <w:t xml:space="preserve">AllocationInstruction_Accept</w:t>
      </w:r>
      <w:r>
        <w:t xml:space="preserve">), producing a 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that locks the funds under the Bidder's authority while</w:t>
      </w:r>
      <w:r>
        <w:t xml:space="preserve"> </w:t>
      </w:r>
      <w:r>
        <w:t xml:space="preserve">delegating settlement execution to the</w:t>
      </w:r>
      <w:r>
        <w:t xml:space="preserve"> </w:t>
      </w:r>
      <w:r>
        <w:rPr>
          <w:rStyle w:val="VerbatimChar"/>
        </w:rPr>
        <w:t xml:space="preserve">SettlementFactory</w:t>
      </w:r>
      <w:r>
        <w:t xml:space="preserve">. Simultaneously the</w:t>
      </w:r>
      <w:r>
        <w:t xml:space="preserve"> </w:t>
      </w:r>
      <w:r>
        <w:t xml:space="preserve">Bidder creates a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signatory bidder, observer auctioneer</w:t>
      </w:r>
      <w:r>
        <w:t xml:space="preserve">)</w:t>
      </w:r>
      <w:r>
        <w:t xml:space="preserve"> </w:t>
      </w:r>
      <w:r>
        <w:t xml:space="preserve">carrying the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reference, bid amount, and price — projected only to</w:t>
      </w:r>
      <w:r>
        <w:t xml:space="preserve"> </w:t>
      </w:r>
      <w:r>
        <w:t xml:space="preserve">bidder and auctioneer.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Closure + clearing.</w:t>
      </w:r>
      <w:r>
        <w:t xml:space="preserve"> </w:t>
      </w:r>
      <w:r>
        <w:t xml:space="preserve">The Auctioneer halts new submissions via</w:t>
      </w:r>
      <w:r>
        <w:t xml:space="preserve"> </w:t>
      </w:r>
      <w:r>
        <w:rPr>
          <w:rStyle w:val="VerbatimChar"/>
        </w:rPr>
        <w:t xml:space="preserve">oz-pausable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PauseState</w:t>
      </w:r>
      <w:r>
        <w:t xml:space="preserve">), queries its node for active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s, and runs the</w:t>
      </w:r>
      <w:r>
        <w:t xml:space="preserve"> </w:t>
      </w:r>
      <w:r>
        <w:t xml:space="preserve">off-ledger clearing engine to determine the clearing price, winners, and exact</w:t>
      </w:r>
      <w:r>
        <w:t xml:space="preserve"> </w:t>
      </w:r>
      <w:r>
        <w:t xml:space="preserve">asset routing.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Atomic co-settlement.</w:t>
      </w:r>
      <w:r>
        <w:t xml:space="preserve"> </w:t>
      </w:r>
      <w:r>
        <w:t xml:space="preserve">For each winner the Auctioneer creates token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s (token minted/transferred from the Issuer's treasury</w:t>
      </w:r>
      <w:r>
        <w:t xml:space="preserve"> </w:t>
      </w:r>
      <w:r>
        <w:t xml:space="preserve">holding) and builds the final batch — winners' payment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 + the</w:t>
      </w:r>
      <w:r>
        <w:t xml:space="preserve"> </w:t>
      </w:r>
      <w:r>
        <w:t xml:space="preserve">Issuer's token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 + the routing legs — then submits a single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. The factory validates conservation (payment</w:t>
      </w:r>
      <w:r>
        <w:t xml:space="preserve"> </w:t>
      </w:r>
      <w:r>
        <w:t xml:space="preserve">in = payment owed; tokens out = tokens owed) and runs the D1 hooks; on success</w:t>
      </w:r>
      <w:r>
        <w:t xml:space="preserve"> </w:t>
      </w:r>
      <w:r>
        <w:t xml:space="preserve">it commits atomically, delivering tokens to bidders, payment to the Issuer,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SettlementReceipt</w:t>
      </w:r>
      <w:r>
        <w:t xml:space="preserve">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Return to sender (losing bids).</w:t>
      </w:r>
      <w:r>
        <w:t xml:space="preserve"> </w:t>
      </w:r>
      <w:r>
        <w:t xml:space="preserve">The Auctioneer archives losing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s and cancels the corresponding payment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Allocation_Cancel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_Withdraw</w:t>
      </w:r>
      <w:r>
        <w:t xml:space="preserve">), releasing the lock back to the bidder.</w:t>
      </w:r>
      <w:r>
        <w:t xml:space="preserve"> </w:t>
      </w:r>
      <w:r>
        <w:t xml:space="preserve">This honors the D2 rule: non-matching bids</w:t>
      </w:r>
      <w:r>
        <w:t xml:space="preserve"> </w:t>
      </w:r>
      <w:r>
        <w:rPr>
          <w:b/>
          <w:bCs/>
        </w:rPr>
        <w:t xml:space="preserve">return to sender</w:t>
      </w:r>
      <w:r>
        <w:t xml:space="preserve"> </w:t>
      </w:r>
      <w:r>
        <w:t xml:space="preserve">— never seized</w:t>
      </w:r>
      <w:r>
        <w:t xml:space="preserve"> </w:t>
      </w:r>
      <w:r>
        <w:t xml:space="preserve">or burned by the launchpad.</w:t>
      </w:r>
    </w:p>
    <w:bookmarkEnd w:id="163"/>
    <w:bookmarkStart w:id="164" w:name="X3c37a21b29ef1b90f76c72261192ff20213730f"/>
    <w:p>
      <w:pPr>
        <w:pStyle w:val="Heading3"/>
      </w:pPr>
      <w:r>
        <w:t xml:space="preserve">3.2 D1 Compliance: Shape B node attestation</w:t>
      </w:r>
    </w:p>
    <w:p>
      <w:pPr>
        <w:pStyle w:val="FirstParagraph"/>
      </w:pPr>
      <w:r>
        <w:t xml:space="preserve">Compliance is checked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settlement leg,</w:t>
      </w:r>
      <w:r>
        <w:t xml:space="preserve"> </w:t>
      </w:r>
      <w:r>
        <w:rPr>
          <w:b/>
          <w:bCs/>
        </w:rPr>
        <w:t xml:space="preserve">fail-closed</w:t>
      </w:r>
      <w:r>
        <w:t xml:space="preserve">,</w:t>
      </w:r>
      <w:r>
        <w:t xml:space="preserve"> </w:t>
      </w:r>
      <w:r>
        <w:rPr>
          <w:b/>
          <w:bCs/>
        </w:rPr>
        <w:t xml:space="preserve">node-applied</w:t>
      </w:r>
      <w:r>
        <w:t xml:space="preserve"> </w:t>
      </w:r>
      <w:r>
        <w:t xml:space="preserve">— no on-ledger caching. The RI uses</w:t>
      </w:r>
      <w:r>
        <w:t xml:space="preserve"> </w:t>
      </w:r>
      <w:r>
        <w:rPr>
          <w:b/>
          <w:bCs/>
        </w:rPr>
        <w:t xml:space="preserve">Shape B</w:t>
      </w:r>
      <w:r>
        <w:t xml:space="preserve"> </w:t>
      </w:r>
      <w:r>
        <w:t xml:space="preserve">(signed node</w:t>
      </w:r>
      <w:r>
        <w:t xml:space="preserve"> </w:t>
      </w:r>
      <w:r>
        <w:t xml:space="preserve">attestation) over Shape A (off-ledger gate): the optional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requires fresh, cryptographically signed attestations from the</w:t>
      </w:r>
      <w:r>
        <w:t xml:space="preserve"> </w:t>
      </w:r>
      <w:r>
        <w:t xml:space="preserve">relevant compliance nodes; if any are missing/expired/invalid, the entire batch</w:t>
      </w:r>
      <w:r>
        <w:t xml:space="preserve"> </w:t>
      </w:r>
      <w:r>
        <w:t xml:space="preserve">fails.</w:t>
      </w:r>
      <w:r>
        <w:t xml:space="preserve"> </w:t>
      </w:r>
      <w:r>
        <w:rPr>
          <w:i/>
          <w:iCs/>
        </w:rPr>
        <w:t xml:space="preserve">(Open, non-blocking: contract-oblivious vs on-ledger attestation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verification.)</w:t>
      </w:r>
    </w:p>
    <w:bookmarkEnd w:id="164"/>
    <w:bookmarkStart w:id="165" w:name="X55276d0a4dcf393d8646cdce29ce889417e0d62"/>
    <w:p>
      <w:pPr>
        <w:pStyle w:val="Heading3"/>
      </w:pPr>
      <w:r>
        <w:t xml:space="preserve">3.3 D2 Seizure: lock-and-sweep</w:t>
      </w:r>
    </w:p>
    <w:p>
      <w:pPr>
        <w:pStyle w:val="FirstParagraph"/>
      </w:pPr>
      <w:r>
        <w:t xml:space="preserve">Seizure is isolated from the auction flow and gated by the single-admin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burn: a targeted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/ holding is</w:t>
      </w:r>
      <w:r>
        <w:t xml:space="preserve"> </w:t>
      </w:r>
      <w:r>
        <w:t xml:space="preserve">swept to an admin-</w:t>
      </w:r>
      <w:r>
        <w:rPr>
          <w:b/>
          <w:bCs/>
        </w:rPr>
        <w:t xml:space="preserve">preset</w:t>
      </w:r>
      <w:r>
        <w:t xml:space="preserve"> </w:t>
      </w:r>
      <w:r>
        <w:rPr>
          <w:rStyle w:val="VerbatimChar"/>
        </w:rPr>
        <w:t xml:space="preserve">custodianDestination</w:t>
      </w:r>
      <w:r>
        <w:t xml:space="preserve">, via the real spine</w:t>
      </w:r>
      <w:r>
        <w:t xml:space="preserve"> </w:t>
      </w:r>
      <w:r>
        <w:t xml:space="preserve">mechanism (</w:t>
      </w:r>
      <w:r>
        <w:rPr>
          <w:rStyle w:val="VerbatimChar"/>
        </w:rPr>
        <w:t xml:space="preserve">Allocation_MarkD2InFlightSeizure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Allocation_SweepD2InFlightSeizure</w:t>
      </w:r>
      <w:r>
        <w:t xml:space="preserve"> </w:t>
      </w:r>
      <w:r>
        <w:t xml:space="preserve">for in-flight allocations;</w:t>
      </w:r>
      <w:r>
        <w:t xml:space="preserve"> </w:t>
      </w:r>
      <w:r>
        <w:rPr>
          <w:rStyle w:val="VerbatimChar"/>
        </w:rPr>
        <w:t xml:space="preserve">LockedSimpleHolding_ForcedBurn</w:t>
      </w:r>
      <w:r>
        <w:t xml:space="preserve"> </w:t>
      </w:r>
      <w:r>
        <w:t xml:space="preserve">to the custodian for</w:t>
      </w:r>
      <w:r>
        <w:t xml:space="preserve"> </w:t>
      </w:r>
      <w:r>
        <w:t xml:space="preserve">locked holdings). The spine's</w:t>
      </w:r>
      <w:r>
        <w:t xml:space="preserve"> </w:t>
      </w:r>
      <w:r>
        <w:rPr>
          <w:rStyle w:val="VerbatimChar"/>
        </w:rPr>
        <w:t xml:space="preserve">D2SeizureHook</w:t>
      </w:r>
      <w:r>
        <w:t xml:space="preserve"> </w:t>
      </w:r>
      <w:r>
        <w:t xml:space="preserve">is a config</w:t>
      </w:r>
      <w:r>
        <w:t xml:space="preserve"> </w:t>
      </w:r>
      <w:r>
        <w:rPr>
          <w:b/>
          <w:bCs/>
        </w:rPr>
        <w:t xml:space="preserve">data 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seizureCaseRef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custodianDestination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inFlightHandlingStatus</w:t>
      </w:r>
      <w:r>
        <w:t xml:space="preserve">), not an</w:t>
      </w:r>
      <w:r>
        <w:t xml:space="preserve"> </w:t>
      </w:r>
      <w:r>
        <w:t xml:space="preserve">invokable template. Value is preserved; chain of custody is maintained; nothing</w:t>
      </w:r>
      <w:r>
        <w:t xml:space="preserve"> </w:t>
      </w:r>
      <w:r>
        <w:t xml:space="preserve">is returned to a flagged sender (ordinary transfer</w:t>
      </w:r>
      <w:r>
        <w:t xml:space="preserve"> </w:t>
      </w:r>
      <w:r>
        <w:rPr>
          <w:i/>
          <w:iCs/>
        </w:rPr>
        <w:t xml:space="preserve">failures</w:t>
      </w:r>
      <w:r>
        <w:t xml:space="preserve"> </w:t>
      </w:r>
      <w:r>
        <w:t xml:space="preserve">do return to</w:t>
      </w:r>
      <w:r>
        <w:t xml:space="preserve"> </w:t>
      </w:r>
      <w:r>
        <w:t xml:space="preserve">sender).</w:t>
      </w:r>
    </w:p>
    <w:bookmarkEnd w:id="165"/>
    <w:bookmarkStart w:id="166" w:name="X378fc96910dff2a2afa24110a9f3de11c153305"/>
    <w:p>
      <w:pPr>
        <w:pStyle w:val="Heading3"/>
      </w:pPr>
      <w:r>
        <w:t xml:space="preserve">3.4 SCU upgrade rule + D3 forward compatibility</w:t>
      </w:r>
    </w:p>
    <w:p>
      <w:pPr>
        <w:pStyle w:val="FirstParagraph"/>
      </w:pPr>
      <w:r>
        <w:t xml:space="preserve">Never mutate an existing choice's args to require a new field; extend via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fields, new types, and new choices. D3 today is single-domain v1</w:t>
      </w:r>
      <w:r>
        <w:t xml:space="preserve"> </w:t>
      </w:r>
      <w:r>
        <w:t xml:space="preserve">(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). To add cross-domain identity</w:t>
      </w:r>
      <w:r>
        <w:t xml:space="preserve"> </w:t>
      </w:r>
      <w:r>
        <w:t xml:space="preserve">(ONCHAINID / ERC-3643 / CCID) later: define a new</w:t>
      </w:r>
      <w:r>
        <w:t xml:space="preserve"> </w:t>
      </w:r>
      <w:r>
        <w:rPr>
          <w:rStyle w:val="VerbatimChar"/>
        </w:rPr>
        <w:t xml:space="preserve">CrossDomainIdentity</w:t>
      </w:r>
      <w:r>
        <w:t xml:space="preserve"> </w:t>
      </w:r>
      <w:r>
        <w:t xml:space="preserve">type,</w:t>
      </w:r>
      <w:r>
        <w:t xml:space="preserve"> </w:t>
      </w:r>
      <w:r>
        <w:t xml:space="preserve">append</w:t>
      </w:r>
      <w:r>
        <w:t xml:space="preserve"> </w:t>
      </w:r>
      <w:r>
        <w:rPr>
          <w:rStyle w:val="VerbatimChar"/>
        </w:rPr>
        <w:t xml:space="preserve">crossDomainRef : Optional CrossDomainIdentity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, and add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choice</w:t>
      </w:r>
      <w:r>
        <w:t xml:space="preserve"> </w:t>
      </w:r>
      <w:r>
        <w:rPr>
          <w:rStyle w:val="VerbatimChar"/>
        </w:rPr>
        <w:t xml:space="preserve">BidRequest_UpdateIdentity</w:t>
      </w:r>
      <w:r>
        <w:t xml:space="preserve"> </w:t>
      </w:r>
      <w:r>
        <w:t xml:space="preserve">(archive + recreate with the field</w:t>
      </w:r>
      <w:r>
        <w:t xml:space="preserve"> </w:t>
      </w:r>
      <w:r>
        <w:t xml:space="preserve">populated). Legacy bid choices stay untouched and functional. This is the</w:t>
      </w:r>
      <w:r>
        <w:t xml:space="preserve"> </w:t>
      </w:r>
      <w:r>
        <w:t xml:space="preserve">additive path proven 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upgrade spike.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2" w:name="X62cf0f07752dc73772b8c0d5006a172ffe289d3"/>
    <w:p>
      <w:pPr>
        <w:pStyle w:val="Heading2"/>
      </w:pPr>
      <w:r>
        <w:t xml:space="preserve">4. Interfaces &amp; Usage Examples</w:t>
      </w:r>
    </w:p>
    <w:p>
      <w:pPr>
        <w:pStyle w:val="FirstParagraph"/>
      </w:pPr>
      <w:r>
        <w:t xml:space="preserve">Names map to real workspace components; RI-level templates are tagged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. Imports use real module names (</w:t>
      </w:r>
      <w:r>
        <w:rPr>
          <w:rStyle w:val="VerbatimChar"/>
        </w:rPr>
        <w:t xml:space="preserve">OpenZeppelin.AccessControl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OpenZeppelin.Pausable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OpenZeppelin.Experimental.Settlement.Cip112</w:t>
      </w:r>
      <w:r>
        <w:t xml:space="preserve">).</w:t>
      </w:r>
    </w:p>
    <w:bookmarkStart w:id="168" w:name="X6a51d6560773e91dd45918ae52cb10cba03a7da"/>
    <w:p>
      <w:pPr>
        <w:pStyle w:val="Heading3"/>
      </w:pPr>
      <w:r>
        <w:t xml:space="preserve">4.1 Access control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ConfidentialAuction.AccessControl where</w:t>
      </w:r>
      <w:r>
        <w:br/>
      </w:r>
      <w:r>
        <w:br/>
      </w:r>
      <w:r>
        <w:rPr>
          <w:rStyle w:val="NormalTok"/>
        </w:rPr>
        <w:t xml:space="preserve">import OpenZeppelin.AccessControl (RoleGrant, requireRole)</w:t>
      </w:r>
      <w:r>
        <w:br/>
      </w:r>
      <w:r>
        <w:br/>
      </w:r>
      <w:r>
        <w:rPr>
          <w:rStyle w:val="NormalTok"/>
        </w:rPr>
        <w:t xml:space="preserve">data AuctionRole = IssuerRole | AuctioneerRole deriving (Eq, Show)</w:t>
      </w:r>
      <w:r>
        <w:br/>
      </w:r>
      <w:r>
        <w:br/>
      </w:r>
      <w:r>
        <w:rPr>
          <w:rStyle w:val="NormalTok"/>
        </w:rPr>
        <w:t xml:space="preserve">roleId : AuctionRole -&gt; Text</w:t>
      </w:r>
      <w:r>
        <w:br/>
      </w:r>
      <w:r>
        <w:rPr>
          <w:rStyle w:val="NormalTok"/>
        </w:rPr>
        <w:t xml:space="preserve">roleId IssuerRole     = "ISSUER"</w:t>
      </w:r>
      <w:r>
        <w:br/>
      </w:r>
      <w:r>
        <w:rPr>
          <w:rStyle w:val="NormalTok"/>
        </w:rPr>
        <w:t xml:space="preserve">roleId AuctioneerRole = "AUCTIONEER"</w:t>
      </w:r>
    </w:p>
    <w:bookmarkEnd w:id="168"/>
    <w:bookmarkStart w:id="169" w:name="X75323d84a935a5e9476545c58f7c21340dcf7a2"/>
    <w:p>
      <w:pPr>
        <w:pStyle w:val="Heading3"/>
      </w:pPr>
      <w:r>
        <w:t xml:space="preserve">4.2 Launchpad configuration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ConfidentialAuction.Launchpad where</w:t>
      </w:r>
      <w:r>
        <w:br/>
      </w:r>
      <w:r>
        <w:br/>
      </w:r>
      <w:r>
        <w:rPr>
          <w:rStyle w:val="NormalTok"/>
        </w:rPr>
        <w:t xml:space="preserve">import OpenZeppelin.Pausable (PauseState, whenNotPaused)</w:t>
      </w:r>
      <w:r>
        <w:br/>
      </w:r>
      <w:r>
        <w:rPr>
          <w:rStyle w:val="NormalTok"/>
        </w:rPr>
        <w:t xml:space="preserve">import OpenZeppelin.Experimental.Settlement.Cip112 (SettlementFactory)</w:t>
      </w:r>
      <w:r>
        <w:br/>
      </w:r>
      <w:r>
        <w:br/>
      </w:r>
      <w:r>
        <w:rPr>
          <w:rStyle w:val="NormalTok"/>
        </w:rPr>
        <w:t xml:space="preserve">template AuctionLaunchpad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operator : Party</w:t>
      </w:r>
      <w:r>
        <w:br/>
      </w:r>
      <w:r>
        <w:rPr>
          <w:rStyle w:val="NormalTok"/>
        </w:rPr>
        <w:t xml:space="preserve">    issuer : Party</w:t>
      </w:r>
      <w:r>
        <w:br/>
      </w:r>
      <w:r>
        <w:rPr>
          <w:rStyle w:val="NormalTok"/>
        </w:rPr>
        <w:t xml:space="preserve">    paymentInstrumentId : Text</w:t>
      </w:r>
      <w:r>
        <w:br/>
      </w:r>
      <w:r>
        <w:rPr>
          <w:rStyle w:val="NormalTok"/>
        </w:rPr>
        <w:t xml:space="preserve">    launchedInstrumentId : Text</w:t>
      </w:r>
      <w:r>
        <w:br/>
      </w:r>
      <w:r>
        <w:rPr>
          <w:rStyle w:val="NormalTok"/>
        </w:rPr>
        <w:t xml:space="preserve">    settlementFactoryCid : ContractId SettlementFactory</w:t>
      </w:r>
      <w:r>
        <w:br/>
      </w:r>
      <w:r>
        <w:rPr>
          <w:rStyle w:val="NormalTok"/>
        </w:rPr>
        <w:t xml:space="preserve">    pauseStateCid : ContractId PauseState     -- oz-pausable kill-switch</w:t>
      </w:r>
      <w:r>
        <w:br/>
      </w:r>
      <w:r>
        <w:rPr>
          <w:rStyle w:val="NormalTok"/>
        </w:rPr>
        <w:t xml:space="preserve">    minBidPrice : Decimal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operator, issuer</w:t>
      </w:r>
      <w:r>
        <w:br/>
      </w:r>
      <w:r>
        <w:rPr>
          <w:rStyle w:val="NormalTok"/>
        </w:rPr>
        <w:t xml:space="preserve">    ensure (minBidPrice &gt; 0.0)</w:t>
      </w:r>
      <w:r>
        <w:br/>
      </w:r>
      <w:r>
        <w:rPr>
          <w:rStyle w:val="NormalTok"/>
        </w:rPr>
        <w:t xml:space="preserve">    -- Halt/resume route through oz-pausable PauseState_Set (controller = issuer,</w:t>
      </w:r>
      <w:r>
        <w:br/>
      </w:r>
      <w:r>
        <w:rPr>
          <w:rStyle w:val="NormalTok"/>
        </w:rPr>
        <w:t xml:space="preserve">    -- validated via requireRole IssuerRole), not via a mutated local flag.</w:t>
      </w:r>
    </w:p>
    <w:bookmarkEnd w:id="169"/>
    <w:bookmarkStart w:id="170" w:name="X71b5bcd35db6e1584da431f2f5b9869db604c8d"/>
    <w:p>
      <w:pPr>
        <w:pStyle w:val="Heading3"/>
      </w:pPr>
      <w:r>
        <w:t xml:space="preserve">4.3 Confidential bid + policy guards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ConfidentialAuction.Bid where</w:t>
      </w:r>
      <w:r>
        <w:br/>
      </w:r>
      <w:r>
        <w:br/>
      </w:r>
      <w:r>
        <w:rPr>
          <w:rStyle w:val="NormalTok"/>
        </w:rPr>
        <w:t xml:space="preserve">import OpenZeppelin.Experimental.Settlement.Cip112 (Allocation)</w:t>
      </w:r>
      <w:r>
        <w:br/>
      </w:r>
      <w:r>
        <w:br/>
      </w:r>
      <w:r>
        <w:rPr>
          <w:rStyle w:val="NormalTok"/>
        </w:rPr>
        <w:t xml:space="preserve">template BidRequest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bidder : Party</w:t>
      </w:r>
      <w:r>
        <w:br/>
      </w:r>
      <w:r>
        <w:rPr>
          <w:rStyle w:val="NormalTok"/>
        </w:rPr>
        <w:t xml:space="preserve">    auctioneer : Party</w:t>
      </w:r>
      <w:r>
        <w:br/>
      </w:r>
      <w:r>
        <w:rPr>
          <w:rStyle w:val="NormalTok"/>
        </w:rPr>
        <w:t xml:space="preserve">    launchpadCid : ContractId AuctionLaunchpad</w:t>
      </w:r>
      <w:r>
        <w:br/>
      </w:r>
      <w:r>
        <w:rPr>
          <w:rStyle w:val="NormalTok"/>
        </w:rPr>
        <w:t xml:space="preserve">    paymentAllocationCid : ContractId Allocation</w:t>
      </w:r>
      <w:r>
        <w:br/>
      </w:r>
      <w:r>
        <w:rPr>
          <w:rStyle w:val="NormalTok"/>
        </w:rPr>
        <w:t xml:space="preserve">    bidAmount : Decimal</w:t>
      </w:r>
      <w:r>
        <w:br/>
      </w:r>
      <w:r>
        <w:rPr>
          <w:rStyle w:val="NormalTok"/>
        </w:rPr>
        <w:t xml:space="preserve">    bidPrice : Decimal</w:t>
      </w:r>
      <w:r>
        <w:br/>
      </w:r>
      <w:r>
        <w:rPr>
          <w:rStyle w:val="NormalTok"/>
        </w:rPr>
        <w:t xml:space="preserve">    maxAllocationCap : Decimal</w:t>
      </w:r>
      <w:r>
        <w:br/>
      </w:r>
      <w:r>
        <w:rPr>
          <w:rStyle w:val="NormalTok"/>
        </w:rPr>
        <w:t xml:space="preserve">    -- SCU additive extension point for deferred D3 cross-domain identity.</w:t>
      </w:r>
      <w:r>
        <w:br/>
      </w:r>
      <w:r>
        <w:rPr>
          <w:rStyle w:val="NormalTok"/>
        </w:rPr>
        <w:t xml:space="preserve">    crossDomainRef : Optional Text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-- CONFIDENTIALITY boundary: only bidder + auctioneer project this contract.</w:t>
      </w:r>
      <w:r>
        <w:br/>
      </w:r>
      <w:r>
        <w:rPr>
          <w:rStyle w:val="NormalTok"/>
        </w:rPr>
        <w:t xml:space="preserve">    signatory bidder</w:t>
      </w:r>
      <w:r>
        <w:br/>
      </w:r>
      <w:r>
        <w:rPr>
          <w:rStyle w:val="NormalTok"/>
        </w:rPr>
        <w:t xml:space="preserve">    observer auctioneer</w:t>
      </w:r>
      <w:r>
        <w:br/>
      </w:r>
      <w:r>
        <w:br/>
      </w:r>
      <w:r>
        <w:rPr>
          <w:rStyle w:val="NormalTok"/>
        </w:rPr>
        <w:t xml:space="preserve">    -- Policy guard: integrity + per-investor cap.</w:t>
      </w:r>
      <w:r>
        <w:br/>
      </w:r>
      <w:r>
        <w:rPr>
          <w:rStyle w:val="NormalTok"/>
        </w:rPr>
        <w:t xml:space="preserve">    ensure (bidAmount &gt; 0.0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bidPrice &gt; 0.0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bidAmount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= maxAllocationCap)</w:t>
      </w:r>
      <w:r>
        <w:br/>
      </w:r>
      <w:r>
        <w:br/>
      </w:r>
      <w:r>
        <w:rPr>
          <w:rStyle w:val="NormalTok"/>
        </w:rPr>
        <w:t xml:space="preserve">    -- D2 / return-to-sender: bidder withdraws before clearing; the real spine</w:t>
      </w:r>
      <w:r>
        <w:br/>
      </w:r>
      <w:r>
        <w:rPr>
          <w:rStyle w:val="NormalTok"/>
        </w:rPr>
        <w:t xml:space="preserve">    -- choice unlocks and returns the funds (no auctioneer action needed).</w:t>
      </w:r>
      <w:r>
        <w:br/>
      </w:r>
      <w:r>
        <w:rPr>
          <w:rStyle w:val="NormalTok"/>
        </w:rPr>
        <w:t xml:space="preserve">    choice BidRequest_Cancel : ContractId Allocation</w:t>
      </w:r>
      <w:r>
        <w:br/>
      </w:r>
      <w:r>
        <w:rPr>
          <w:rStyle w:val="NormalTok"/>
        </w:rPr>
        <w:t xml:space="preserve">      controller bidder</w:t>
      </w:r>
      <w:r>
        <w:br/>
      </w:r>
      <w:r>
        <w:rPr>
          <w:rStyle w:val="NormalTok"/>
        </w:rPr>
        <w:t xml:space="preserve">      do exercise paymentAllocationCid Allocation_Withdraw</w:t>
      </w:r>
    </w:p>
    <w:bookmarkEnd w:id="170"/>
    <w:bookmarkStart w:id="171" w:name="Xf810a83d58471146f3d2e686f4dd7b8b0213587"/>
    <w:p>
      <w:pPr>
        <w:pStyle w:val="Heading3"/>
      </w:pPr>
      <w:r>
        <w:t xml:space="preserve">4.4 Atomic settlement via the spine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ConfidentialAuction.Clearing where</w:t>
      </w:r>
      <w:r>
        <w:br/>
      </w:r>
      <w:r>
        <w:br/>
      </w:r>
      <w:r>
        <w:rPr>
          <w:rStyle w:val="NormalTok"/>
        </w:rPr>
        <w:t xml:space="preserve">import OpenZeppelin.Experimental.Settlement.Cip112</w:t>
      </w:r>
      <w:r>
        <w:br/>
      </w:r>
      <w:r>
        <w:rPr>
          <w:rStyle w:val="NormalTok"/>
        </w:rPr>
        <w:t xml:space="preserve">  (SettlementFactory, SettlementFactory_SettleBatch, Allocation, AllocationRequest)</w:t>
      </w:r>
      <w:r>
        <w:br/>
      </w:r>
      <w:r>
        <w:br/>
      </w:r>
      <w:r>
        <w:rPr>
          <w:rStyle w:val="NormalTok"/>
        </w:rPr>
        <w:t xml:space="preserve">template AuctionClearing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auctioneer : Party</w:t>
      </w:r>
      <w:r>
        <w:br/>
      </w:r>
      <w:r>
        <w:rPr>
          <w:rStyle w:val="NormalTok"/>
        </w:rPr>
        <w:t xml:space="preserve">    launchpadCid : ContractId AuctionLaunchpad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auctioneer</w:t>
      </w:r>
      <w:r>
        <w:br/>
      </w:r>
      <w:r>
        <w:br/>
      </w:r>
      <w:r>
        <w:rPr>
          <w:rStyle w:val="NormalTok"/>
        </w:rPr>
        <w:t xml:space="preserve">    choice Clearing_ExecuteBatch : [ContractId SettlementReceipt]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settlementFactoryCid : ContractId SettlementFactory</w:t>
      </w:r>
      <w:r>
        <w:br/>
      </w:r>
      <w:r>
        <w:rPr>
          <w:rStyle w:val="NormalTok"/>
        </w:rPr>
        <w:t xml:space="preserve">        paymentAllocations : [ContractId Allocation]      -- winners' locked payment</w:t>
      </w:r>
      <w:r>
        <w:br/>
      </w:r>
      <w:r>
        <w:rPr>
          <w:rStyle w:val="NormalTok"/>
        </w:rPr>
        <w:t xml:space="preserve">        tokenAllocations : [ContractId Allocation]         -- issuer's token side</w:t>
      </w:r>
      <w:r>
        <w:br/>
      </w:r>
      <w:r>
        <w:rPr>
          <w:rStyle w:val="NormalTok"/>
        </w:rPr>
        <w:t xml:space="preserve">        requests : [ContractId AllocationRequest]          -- routing legs (bidders ↔ tokens)</w:t>
      </w:r>
      <w:r>
        <w:br/>
      </w:r>
      <w:r>
        <w:rPr>
          <w:rStyle w:val="NormalTok"/>
        </w:rPr>
        <w:t xml:space="preserve">      controller auctioneer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-- Single atomic DvP. If any D1ComplianceHook fails on any leg, or the</w:t>
      </w:r>
      <w:r>
        <w:br/>
      </w:r>
      <w:r>
        <w:rPr>
          <w:rStyle w:val="NormalTok"/>
        </w:rPr>
        <w:t xml:space="preserve">        -- math violates conservation, the whole batch fails-closed.</w:t>
      </w:r>
      <w:r>
        <w:br/>
      </w:r>
      <w:r>
        <w:rPr>
          <w:rStyle w:val="NormalTok"/>
        </w:rPr>
        <w:t xml:space="preserve">        exercise settlementFactoryCid SettlementFactory_SettleBatch with</w:t>
      </w:r>
      <w:r>
        <w:br/>
      </w:r>
      <w:r>
        <w:rPr>
          <w:rStyle w:val="NormalTok"/>
        </w:rPr>
        <w:t xml:space="preserve">          allocations = paymentAllocations ++ tokenAllocations</w:t>
      </w:r>
      <w:r>
        <w:br/>
      </w:r>
      <w:r>
        <w:rPr>
          <w:rStyle w:val="NormalTok"/>
        </w:rPr>
        <w:t xml:space="preserve">          requests = requests</w:t>
      </w:r>
      <w:r>
        <w:br/>
      </w:r>
      <w:r>
        <w:rPr>
          <w:rStyle w:val="NormalTok"/>
        </w:rPr>
        <w:t xml:space="preserve">          -- nextIterationFunding empty: terminal single-round settlement.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81" w:name="X6f32024c656210a685ea4c47ce60d71121946bb"/>
    <w:p>
      <w:pPr>
        <w:pStyle w:val="Heading2"/>
      </w:pPr>
      <w:r>
        <w:t xml:space="preserve">5. Diagrams</w:t>
      </w:r>
    </w:p>
    <w:p>
      <w:pPr>
        <w:pStyle w:val="FirstParagraph"/>
      </w:pPr>
      <w:r>
        <w:t xml:space="preserve">Validatable with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. Render externally for Docs.</w:t>
      </w:r>
    </w:p>
    <w:bookmarkStart w:id="176" w:name="X3cbd3ee1be29d59e516b2c89591b0c490d146f0"/>
    <w:p>
      <w:pPr>
        <w:pStyle w:val="Heading3"/>
      </w:pPr>
      <w:r>
        <w:t xml:space="preserve">5.1 Interface and Component Diagram</w:t>
      </w:r>
    </w:p>
    <w:p>
      <w:pPr>
        <w:pStyle w:val="FirstParagraph"/>
      </w:pPr>
      <w:r>
        <w:rPr>
          <w:i/>
          <w:iCs/>
        </w:rPr>
        <w:t xml:space="preserve">Diagram 1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04-confidential-auction.md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3311889"/>
            <wp:effectExtent b="0" l="0" r="0" t="0"/>
            <wp:docPr descr="Diagram 1" title="" id="174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4-confidential-auction.1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1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bookmarkEnd w:id="176"/>
    <w:bookmarkStart w:id="180" w:name="X284a6476e196cb8dd11b71764f182db14c67381"/>
    <w:p>
      <w:pPr>
        <w:pStyle w:val="Heading3"/>
      </w:pPr>
      <w:r>
        <w:t xml:space="preserve">5.2 Flow-of-Funds and Settlement Sequence</w:t>
      </w:r>
    </w:p>
    <w:p>
      <w:pPr>
        <w:pStyle w:val="FirstParagraph"/>
      </w:pPr>
      <w:r>
        <w:rPr>
          <w:i/>
          <w:iCs/>
        </w:rPr>
        <w:t xml:space="preserve">Diagram 2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04-confidential-auction.md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2838738"/>
            <wp:effectExtent b="0" l="0" r="0" t="0"/>
            <wp:docPr descr="Diagram 2" title="" id="178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4-confidential-auction.2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4" w:name="X06c8c76345112ea8b016ad19c3299797f43b64f"/>
    <w:p>
      <w:pPr>
        <w:pStyle w:val="Heading2"/>
      </w:pPr>
      <w:r>
        <w:t xml:space="preserve">6. Library Dependencies</w:t>
      </w:r>
    </w:p>
    <w:bookmarkStart w:id="182" w:name="X916e246bb3e86e0f9c920840ce572f4914cdd5f"/>
    <w:p>
      <w:pPr>
        <w:pStyle w:val="Heading3"/>
      </w:pPr>
      <w:r>
        <w:t xml:space="preserve">6.1 Internal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Consumed Templates / Interfaces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DefaultAdminTransferOffer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</w:pPr>
            <w:r>
              <w:t xml:space="preserve">Authority model; closed-sum</w:t>
            </w:r>
            <w:r>
              <w:t xml:space="preserve"> </w:t>
            </w:r>
            <w:r>
              <w:rPr>
                <w:rStyle w:val="VerbatimChar"/>
              </w:rPr>
              <w:t xml:space="preserve">roleId</w:t>
            </w:r>
            <w:r>
              <w:t xml:space="preserve"> </w:t>
            </w:r>
            <w:r>
              <w:t xml:space="preserve">checks.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OwnershipOffer</w:t>
            </w:r>
          </w:p>
        </w:tc>
        <w:tc>
          <w:tcPr/>
          <w:p>
            <w:pPr>
              <w:pStyle w:val="Compact"/>
            </w:pPr>
            <w:r>
              <w:t xml:space="preserve">Secure admin handoff.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oz-pausable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</w:p>
        </w:tc>
        <w:tc>
          <w:tcPr/>
          <w:p>
            <w:pPr>
              <w:pStyle w:val="Compact"/>
            </w:pPr>
            <w:r>
              <w:t xml:space="preserve">Circuit breaker (halt the sale).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MintProposal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Rules_Mint</w:t>
            </w:r>
          </w:p>
        </w:tc>
        <w:tc>
          <w:tcPr/>
          <w:p>
            <w:pPr>
              <w:pStyle w:val="Compact"/>
            </w:pPr>
            <w:r>
              <w:t xml:space="preserve">Asset structure, 3-way dispatch, cold-recipient mint.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t xml:space="preserve">(none consumed;</w:t>
            </w:r>
            <w:r>
              <w:t xml:space="preserve"> </w:t>
            </w:r>
            <w:r>
              <w:rPr>
                <w:rStyle w:val="VerbatimChar"/>
              </w:rPr>
              <w:t xml:space="preserve">Vault</w:t>
            </w:r>
            <w:r>
              <w:t xml:space="preserve">/</w:t>
            </w:r>
            <w:r>
              <w:rPr>
                <w:rStyle w:val="VerbatimChar"/>
              </w:rPr>
              <w:t xml:space="preserve">VaultFactory</w:t>
            </w:r>
            <w:r>
              <w:t xml:space="preserve">/</w:t>
            </w:r>
            <w:r>
              <w:rPr>
                <w:rStyle w:val="VerbatimChar"/>
              </w:rPr>
              <w:t xml:space="preserve">Vault_Liquidate</w:t>
            </w:r>
            <w:r>
              <w:t xml:space="preserve">/</w:t>
            </w:r>
            <w:r>
              <w:rPr>
                <w:rStyle w:val="VerbatimChar"/>
              </w:rPr>
              <w:t xml:space="preserve">PriceOracle</w:t>
            </w:r>
            <w:r>
              <w:t xml:space="preserve"> </w:t>
            </w:r>
            <w:r>
              <w:rPr>
                <w:b/>
                <w:bCs/>
              </w:rPr>
              <w:t xml:space="preserve">excluded</w:t>
            </w:r>
            <w:r>
              <w:t xml:space="preserve"> </w:t>
            </w:r>
            <w:r>
              <w:t xml:space="preserve">— CDP, not issuance)</w:t>
            </w:r>
          </w:p>
        </w:tc>
        <w:tc>
          <w:tcPr/>
          <w:p>
            <w:pPr>
              <w:pStyle w:val="Compact"/>
            </w:pPr>
            <w:r>
              <w:t xml:space="preserve">Referenced for contrast only.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CredentialRevocationStatus</w:t>
            </w:r>
          </w:p>
        </w:tc>
        <w:tc>
          <w:tcPr/>
          <w:p>
            <w:pPr>
              <w:pStyle w:val="Compact"/>
            </w:pPr>
            <w:r>
              <w:t xml:space="preserve">D1/D3 credential gating.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Shape-B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</w:p>
        </w:tc>
        <w:tc>
          <w:tcPr/>
          <w:p>
            <w:pPr>
              <w:pStyle w:val="Compact"/>
            </w:pPr>
            <w:r>
              <w:t xml:space="preserve">Typed D3 identity, layered via SCU.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OpenZeppelin.Experimental.Settlement.Cip112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AllocationInstruction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D1ComplianceHook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D2SeizureHook</w:t>
            </w:r>
          </w:p>
        </w:tc>
        <w:tc>
          <w:tcPr/>
          <w:p>
            <w:pPr>
              <w:pStyle w:val="Compact"/>
            </w:pPr>
            <w:r>
              <w:t xml:space="preserve">Atomic DvP spine; D1/D2 seams.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</w:tbl>
    <w:bookmarkEnd w:id="182"/>
    <w:bookmarkStart w:id="183" w:name="Xbf6a6dfdd1ee8b44cdbbc5915d9ee2ea7bdf38e"/>
    <w:p>
      <w:pPr>
        <w:pStyle w:val="Heading3"/>
      </w:pPr>
      <w:r>
        <w:t xml:space="preserve">6.2 External Dependencies (Splice Token Standard V2)</w:t>
      </w:r>
    </w:p>
    <w:p>
      <w:pPr>
        <w:pStyle w:val="FirstParagraph"/>
      </w:pPr>
      <w:r>
        <w:t xml:space="preserve">Built against the CIP-0112 / Splice Token Standard V2</w:t>
      </w:r>
      <w: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,</w:t>
      </w:r>
      <w:r>
        <w:t xml:space="preserve"> </w:t>
      </w:r>
      <w:r>
        <w:t xml:space="preserve">ignoring DAR/package-ID pins in favor of local stand-ins designed to</w:t>
      </w:r>
      <w:r>
        <w:t xml:space="preserve"> </w:t>
      </w:r>
      <w:r>
        <w:rPr>
          <w:b/>
          <w:bCs/>
        </w:rPr>
        <w:t xml:space="preserve">maximally</w:t>
      </w:r>
      <w:r>
        <w:rPr>
          <w:b/>
          <w:bCs/>
        </w:rPr>
        <w:t xml:space="preserve"> </w:t>
      </w:r>
      <w:r>
        <w:rPr>
          <w:b/>
          <w:bCs/>
        </w:rPr>
        <w:t xml:space="preserve">match the V2 interfaces</w:t>
      </w:r>
      <w:r>
        <w:t xml:space="preserve">. Source-of-record pin: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1e34121b…</w:t>
      </w:r>
      <w:r>
        <w:t xml:space="preserve"> </w:t>
      </w:r>
      <w:r>
        <w:t xml:space="preserve">(historical preview</w:t>
      </w:r>
      <w:r>
        <w:t xml:space="preserve"> </w:t>
      </w:r>
      <w:r>
        <w:rPr>
          <w:rStyle w:val="VerbatimChar"/>
        </w:rPr>
        <w:t xml:space="preserve">…-daml-preview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b91de5d4…</w:t>
      </w:r>
      <w:r>
        <w:t xml:space="preserve">; DARs + checksums in</w:t>
      </w:r>
      <w:r>
        <w:t xml:space="preserve"> </w:t>
      </w:r>
      <w:r>
        <w:rPr>
          <w:rStyle w:val="VerbatimChar"/>
        </w:rPr>
        <w:t xml:space="preserve">canton-token-template/docs/CIP-0112-EXTENSION-PLAN.md</w:t>
      </w:r>
      <w:r>
        <w:t xml:space="preserve">). Import remains gated</w:t>
      </w:r>
      <w:r>
        <w:t xml:space="preserve"> </w:t>
      </w:r>
      <w:r>
        <w:t xml:space="preserve">(PLAN.md;</w:t>
      </w:r>
      <w:r>
        <w:t xml:space="preserve"> </w:t>
      </w:r>
      <w:r>
        <w:rPr>
          <w:rStyle w:val="VerbatimChar"/>
        </w:rPr>
        <w:t xml:space="preserve">M4_AUCTION_SCOPE.md</w:t>
      </w:r>
      <w:r>
        <w:t xml:space="preserve"> </w:t>
      </w:r>
      <w:r>
        <w:t xml:space="preserve">§A); no public-API stability / conformance /</w:t>
      </w:r>
      <w:r>
        <w:t xml:space="preserve"> </w:t>
      </w:r>
      <w:r>
        <w:t xml:space="preserve">release claim.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 </w:t>
      </w:r>
      <w:r>
        <w:t xml:space="preserve">is present in the standard but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here (single-round); it is the extension point for multi-round / bonding-curve</w:t>
      </w:r>
      <w:r>
        <w:t xml:space="preserve"> </w:t>
      </w:r>
      <w:r>
        <w:t xml:space="preserve">variants.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8" w:name="Xd37e5ea93b289f386884d583d4e46a6ce69405b"/>
    <w:p>
      <w:pPr>
        <w:pStyle w:val="Heading2"/>
      </w:pPr>
      <w:r>
        <w:t xml:space="preserve">7. Security &amp; Auditability</w:t>
      </w:r>
    </w:p>
    <w:bookmarkStart w:id="185" w:name="X25fcd3160a6442d64f4702d1ddb157ccd408f40"/>
    <w:p>
      <w:pPr>
        <w:pStyle w:val="Heading3"/>
      </w:pPr>
      <w:r>
        <w:t xml:space="preserve">7.1 Threat Model and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leakage / metadata front-running</w:t>
            </w:r>
          </w:p>
        </w:tc>
        <w:tc>
          <w:tcPr/>
          <w:p>
            <w:pPr>
              <w:pStyle w:val="Compact"/>
            </w:pPr>
            <w:r>
              <w:t xml:space="preserve">Adversaries monitor a public mempool to front-run bids.</w:t>
            </w:r>
          </w:p>
        </w:tc>
        <w:tc>
          <w:tcPr/>
          <w:p>
            <w:pPr>
              <w:pStyle w:val="Compact"/>
            </w:pPr>
            <w:r>
              <w:t xml:space="preserve">Canton has no public mempool; per-party projection keeps the</w:t>
            </w:r>
            <w:r>
              <w:t xml:space="preserve"> </w:t>
            </w:r>
            <w:r>
              <w:rPr>
                <w:rStyle w:val="VerbatimChar"/>
              </w:rPr>
              <w:t xml:space="preserve">BidRequest</w:t>
            </w:r>
            <w:r>
              <w:t xml:space="preserve"> </w:t>
            </w:r>
            <w:r>
              <w:t xml:space="preserve">payload off the network; the sequencer sees the confirmation-tree shape, not contents; blast radius is bounded by a node's authorized visibility.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seizure / unilateral burn</w:t>
            </w:r>
          </w:p>
        </w:tc>
        <w:tc>
          <w:tcPr/>
          <w:p>
            <w:pPr>
              <w:pStyle w:val="Compact"/>
            </w:pPr>
            <w:r>
              <w:t xml:space="preserve">Compromised admin attempts to burn or redirect escrow.</w:t>
            </w:r>
          </w:p>
        </w:tc>
        <w:tc>
          <w:tcPr/>
          <w:p>
            <w:pPr>
              <w:pStyle w:val="Compact"/>
            </w:pPr>
            <w:r>
              <w:t xml:space="preserve">D2 gated by the single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; failure never defaults to seizure — a failed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leaves funds in their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, returned to sender.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Auctioneer embezzlement at settlement</w:t>
            </w:r>
          </w:p>
        </w:tc>
        <w:tc>
          <w:tcPr/>
          <w:p>
            <w:pPr>
              <w:pStyle w:val="Compact"/>
            </w:pPr>
            <w:r>
              <w:t xml:space="preserve">Auctioneer manipulates routing to redirect payments.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AllocationRequest</w:t>
            </w:r>
            <w:r>
              <w:t xml:space="preserve">/leg routing is explicit;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</w:t>
            </w:r>
            <w:r>
              <w:t xml:space="preserve"> </w:t>
            </w:r>
            <w:r>
              <w:t xml:space="preserve">enforces conservation at the Daml level — net outflow cannot exceed allocation and destinations must match the counter-signed routing; violating transactions are rejected.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Invariants: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conservation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cannot output more value</w:t>
      </w:r>
      <w:r>
        <w:t xml:space="preserve"> </w:t>
      </w:r>
      <w:r>
        <w:t xml:space="preserve">than its input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 (sum in = sum out + change); (b)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 </w:t>
      </w:r>
      <w:r>
        <w:t xml:space="preserve">— bid amount/parties are projected only to bidder, auctioneer, and the</w:t>
      </w:r>
      <w:r>
        <w:t xml:space="preserve"> </w:t>
      </w:r>
      <w:r>
        <w:t xml:space="preserve">designated verifier.</w:t>
      </w:r>
    </w:p>
    <w:bookmarkEnd w:id="185"/>
    <w:bookmarkStart w:id="186" w:name="X20825ba457c15e48564e4c059f1bf7ffbb36870"/>
    <w:p>
      <w:pPr>
        <w:pStyle w:val="Heading3"/>
      </w:pPr>
      <w:r>
        <w:t xml:space="preserve">7.2 Validation Ladder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daml-lint</w:t>
            </w:r>
          </w:p>
        </w:tc>
        <w:tc>
          <w:tcPr/>
          <w:p>
            <w:pPr>
              <w:pStyle w:val="Compact"/>
            </w:pPr>
            <w:r>
              <w:t xml:space="preserve">Anti-patterns, decimal bounds, archive-before-execute; enforces the SCU</w:t>
            </w:r>
            <w:r>
              <w:t xml:space="preserve"> </w:t>
            </w:r>
            <w:r>
              <w:rPr>
                <w:rStyle w:val="VerbatimChar"/>
              </w:rPr>
              <w:t xml:space="preserve">Optional</w:t>
            </w:r>
            <w:r>
              <w:t xml:space="preserve">-append rule (no breaking field changes) and the</w:t>
            </w:r>
            <w:r>
              <w:t xml:space="preserve"> </w:t>
            </w:r>
            <w:r>
              <w:rPr>
                <w:rStyle w:val="VerbatimChar"/>
              </w:rPr>
              <w:t xml:space="preserve">roleId</w:t>
            </w:r>
            <w:r>
              <w:t xml:space="preserve"> </w:t>
            </w:r>
            <w:r>
              <w:t xml:space="preserve">wrapper.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daml-props</w:t>
            </w:r>
          </w:p>
        </w:tc>
        <w:tc>
          <w:tcPr/>
          <w:p>
            <w:pPr>
              <w:pStyle w:val="Compact"/>
            </w:pPr>
            <w:r>
              <w:t xml:space="preserve">Property-based fuzzing of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over randomized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/</w:t>
            </w:r>
            <w:r>
              <w:rPr>
                <w:rStyle w:val="VerbatimChar"/>
              </w:rPr>
              <w:t xml:space="preserve">BidRequest</w:t>
            </w:r>
            <w:r>
              <w:t xml:space="preserve"> </w:t>
            </w:r>
            <w:r>
              <w:t xml:space="preserve">shapes; attempts to force a conservation violation or orphaned-asset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daml-verify</w:t>
            </w:r>
          </w:p>
        </w:tc>
        <w:tc>
          <w:tcPr/>
          <w:p>
            <w:pPr>
              <w:pStyle w:val="Compact"/>
            </w:pPr>
            <w:r>
              <w:t xml:space="preserve">Z3 proofs: no transition projects a</w:t>
            </w:r>
            <w:r>
              <w:t xml:space="preserve"> </w:t>
            </w:r>
            <w:r>
              <w:rPr>
                <w:rStyle w:val="VerbatimChar"/>
              </w:rPr>
              <w:t xml:space="preserve">BidRequest</w:t>
            </w:r>
            <w:r>
              <w:t xml:space="preserve"> </w:t>
            </w:r>
            <w:r>
              <w:t xml:space="preserve">onto an unauthorized party; the D1 hook cannot be bypassed in the final confirmation tree.</w:t>
            </w:r>
          </w:p>
        </w:tc>
      </w:tr>
    </w:tbl>
    <w:p>
      <w:pPr>
        <w:pStyle w:val="BodyText"/>
      </w:pPr>
      <w:r>
        <w:t xml:space="preserve">(Tooling exists in the workspace; no benchmark latencies are claimed.)</w:t>
      </w:r>
    </w:p>
    <w:bookmarkEnd w:id="186"/>
    <w:bookmarkStart w:id="187" w:name="X9fbf6f0b06586eeeb9ec3bf2380866fa3c2e2cd"/>
    <w:p>
      <w:pPr>
        <w:pStyle w:val="Heading3"/>
      </w:pPr>
      <w:r>
        <w:t xml:space="preserve">7.3 D1–D4 Mapping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, Shape B signed node attestation every leg,</w:t>
      </w:r>
      <w:r>
        <w:t xml:space="preserve"> </w:t>
      </w:r>
      <w:r>
        <w:t xml:space="preserve">fail-closed.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D2SeizureHook</w:t>
      </w:r>
      <w:r>
        <w:t xml:space="preserve"> </w:t>
      </w:r>
      <w:r>
        <w:t xml:space="preserve">config +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-gated lock-and-sweep to a</w:t>
      </w:r>
      <w:r>
        <w:t xml:space="preserve"> </w:t>
      </w:r>
      <w:r>
        <w:t xml:space="preserve">preset custodian; no burn; losing bids return to sender.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 </w:t>
      </w:r>
      <w:r>
        <w:t xml:space="preserve">+ Shape-B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before bid acceptance;</w:t>
      </w:r>
      <w:r>
        <w:t xml:space="preserve"> </w:t>
      </w:r>
      <w:r>
        <w:t xml:space="preserve">cross-domain deferred, SCU-forward-compatible.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t xml:space="preserve">single-admin capability for M1; multi-sig → M3.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3" w:name="X0a0a9f8959eb506b4cd2adc3f3ea94a6819ea0a"/>
    <w:p>
      <w:pPr>
        <w:pStyle w:val="Heading2"/>
      </w:pPr>
      <w:r>
        <w:t xml:space="preserve">8. Cross-Synchronizer Domain Extension (Planned)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BlockText"/>
      </w:pPr>
      <w:r>
        <w:rPr>
          <w:b/>
          <w:bCs/>
        </w:rPr>
        <w:t xml:space="preserve">Shared model:</w:t>
      </w:r>
      <w:r>
        <w:t xml:space="preserve"> </w:t>
      </w:r>
      <w:r>
        <w:t xml:space="preserve">the cross-synchronizer mechanism (per-synchronizer</w:t>
      </w:r>
      <w:r>
        <w:t xml:space="preserve"> </w:t>
      </w:r>
      <w:r>
        <w:t xml:space="preserve">assignment + unassign/assign reassignment, and the SCU-compliant additive</w:t>
      </w:r>
      <w:r>
        <w:t xml:space="preserve"> </w:t>
      </w:r>
      <w:r>
        <w:t xml:space="preserve">path) is identical across all four RIs and is owned in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§5. This section elaborates only the</w:t>
      </w:r>
      <w:r>
        <w:t xml:space="preserve"> </w:t>
      </w:r>
      <w:r>
        <w:t xml:space="preserve">RI-specific topology.</w:t>
      </w:r>
    </w:p>
    <w:p>
      <w:pPr>
        <w:pStyle w:val="BlockText"/>
      </w:pPr>
      <w:r>
        <w:rPr>
          <w:b/>
          <w:bCs/>
        </w:rPr>
        <w:t xml:space="preserve">Status: out of scope for the initial M1 design; deferred and planned.</w:t>
      </w:r>
      <w:r>
        <w:t xml:space="preserve"> </w:t>
      </w:r>
      <w:r>
        <w:t xml:space="preserve">The</w:t>
      </w:r>
      <w:r>
        <w:t xml:space="preserve"> </w:t>
      </w:r>
      <w:r>
        <w:t xml:space="preserve">auction and the CIP-0112 scaffold are</w:t>
      </w:r>
      <w:r>
        <w:t xml:space="preserve"> </w:t>
      </w:r>
      <w:r>
        <w:rPr>
          <w:b/>
          <w:bCs/>
        </w:rPr>
        <w:t xml:space="preserve">single-synchronizer</w:t>
      </w:r>
      <w:r>
        <w:t xml:space="preserve"> </w:t>
      </w:r>
      <w:r>
        <w:t xml:space="preserve">today; D3</w:t>
      </w:r>
      <w:r>
        <w:t xml:space="preserve"> </w:t>
      </w:r>
      <w:r>
        <w:t xml:space="preserve">cross-domain identity is deferred. This section plans multi-synchronizer</w:t>
      </w:r>
      <w:r>
        <w:t xml:space="preserve"> </w:t>
      </w:r>
      <w:r>
        <w:t xml:space="preserve">operation per Canton's per-synchronizer assignment + unassign/assign</w:t>
      </w:r>
      <w:r>
        <w:t xml:space="preserve"> </w:t>
      </w:r>
      <w:r>
        <w:t xml:space="preserve">reassignment model and the SCU rule.</w:t>
      </w:r>
    </w:p>
    <w:bookmarkStart w:id="189" w:name="Xdd5b3820d2dd8222f345a7aaad6428da16d96a1"/>
    <w:p>
      <w:pPr>
        <w:pStyle w:val="Heading3"/>
      </w:pPr>
      <w:r>
        <w:t xml:space="preserve">8.1 What changes</w:t>
      </w:r>
    </w:p>
    <w:p>
      <w:pPr>
        <w:pStyle w:val="FirstParagraph"/>
      </w:pPr>
      <w:r>
        <w:t xml:space="preserve">A cross-synchronizer launchpad is not one global auction. The</w:t>
      </w:r>
      <w:r>
        <w:t xml:space="preserve"> </w:t>
      </w:r>
      <w:r>
        <w:rPr>
          <w:rStyle w:val="VerbatimChar"/>
        </w:rPr>
        <w:t xml:space="preserve">AuctionLaunchpad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, and the bidders' payment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 may sit on different</w:t>
      </w:r>
      <w:r>
        <w:t xml:space="preserve"> </w:t>
      </w:r>
      <w:r>
        <w:t xml:space="preserve">synchronizers; clearing settlement requires reassigning the winning legs onto one</w:t>
      </w:r>
      <w:r>
        <w:t xml:space="preserve"> </w:t>
      </w:r>
      <w:r>
        <w:t xml:space="preserve">synchronizer before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.</w:t>
      </w:r>
    </w:p>
    <w:bookmarkEnd w:id="189"/>
    <w:bookmarkStart w:id="190" w:name="X8e81dbcb56e783ac44cacf270337b68ac361cfa"/>
    <w:p>
      <w:pPr>
        <w:pStyle w:val="Heading3"/>
      </w:pPr>
      <w:r>
        <w:t xml:space="preserve">8.2 Where it touches the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Single-synchronizer (today)</w:t>
            </w:r>
          </w:p>
        </w:tc>
        <w:tc>
          <w:tcPr/>
          <w:p>
            <w:pPr>
              <w:pStyle w:val="Compact"/>
            </w:pPr>
            <w:r>
              <w:t xml:space="preserve">Cross-synchronizer (planned)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BidRequest</w:t>
            </w:r>
          </w:p>
        </w:tc>
        <w:tc>
          <w:tcPr/>
          <w:p>
            <w:pPr>
              <w:pStyle w:val="Compact"/>
            </w:pPr>
            <w:r>
              <w:t xml:space="preserve">Bidder + auctioneer on one synchronizer.</w:t>
            </w:r>
          </w:p>
        </w:tc>
        <w:tc>
          <w:tcPr/>
          <w:p>
            <w:pPr>
              <w:pStyle w:val="Compact"/>
            </w:pPr>
            <w:r>
              <w:t xml:space="preserve">Bid may originate on a bidder's home synchronizer; the auctioneer must be reachable there or the bid reassigned for clearing.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/ token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Created and settled on the launchpad's synchronizer.</w:t>
            </w:r>
          </w:p>
        </w:tc>
        <w:tc>
          <w:tcPr/>
          <w:p>
            <w:pPr>
              <w:pStyle w:val="Compact"/>
            </w:pPr>
            <w:r>
              <w:t xml:space="preserve">Reassignable: winning bids' payment allocations unassigned and assigned to the settling synchronizer before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compliance</w:t>
            </w:r>
          </w:p>
        </w:tc>
        <w:tc>
          <w:tcPr/>
          <w:p>
            <w:pPr>
              <w:pStyle w:val="Compact"/>
            </w:pPr>
            <w:r>
              <w:t xml:space="preserve">Node-side on the settling synchronizer.</w:t>
            </w:r>
          </w:p>
        </w:tc>
        <w:tc>
          <w:tcPr/>
          <w:p>
            <w:pPr>
              <w:pStyle w:val="Compact"/>
            </w:pPr>
            <w:r>
              <w:t xml:space="preserve">Re-evaluated on whichever synchronizer the leg settles; no cross-domain attestation reuse.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identity</w:t>
            </w:r>
          </w:p>
        </w:tc>
        <w:tc>
          <w:tcPr/>
          <w:p>
            <w:pPr>
              <w:pStyle w:val="Compact"/>
            </w:pPr>
            <w:r>
              <w:t xml:space="preserve">Single-domain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Cross-domain proof (ONCHAINID / ERC-3643 / CCID) into a synchronizer-aware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 </w:t>
            </w:r>
            <w:r>
              <w:t xml:space="preserve">— deferred D3 work.</w:t>
            </w:r>
          </w:p>
        </w:tc>
      </w:tr>
    </w:tbl>
    <w:bookmarkEnd w:id="190"/>
    <w:bookmarkStart w:id="191" w:name="Xe81cdc60dc87812d0538e52bb2613338a7c3efe"/>
    <w:p>
      <w:pPr>
        <w:pStyle w:val="Heading3"/>
      </w:pPr>
      <w:r>
        <w:t xml:space="preserve">8.3 The additive, non-breaking path (SCU-compliant)</w:t>
      </w:r>
    </w:p>
    <w:p>
      <w:pPr>
        <w:pStyle w:val="Compact"/>
        <w:numPr>
          <w:ilvl w:val="0"/>
          <w:numId w:val="1033"/>
        </w:numPr>
      </w:pPr>
      <w:r>
        <w:t xml:space="preserve">Append</w:t>
      </w:r>
      <w:r>
        <w:t xml:space="preserve"> </w:t>
      </w:r>
      <w:r>
        <w:rPr>
          <w:rStyle w:val="VerbatimChar"/>
        </w:rPr>
        <w:t xml:space="preserve">Optional SynchronizerScope</w:t>
      </w:r>
      <w:r>
        <w:t xml:space="preserve"> </w:t>
      </w:r>
      <w:r>
        <w:t xml:space="preserve">to the RI templates (</w:t>
      </w:r>
      <w:r>
        <w:rPr>
          <w:rStyle w:val="VerbatimChar"/>
        </w:rPr>
        <w:t xml:space="preserve">AuctionLaunchpad</w:t>
      </w:r>
      <w:r>
        <w:t xml:space="preserve">,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); older contracts read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Add a new parallel choice (e.g.</w:t>
      </w:r>
      <w:r>
        <w:t xml:space="preserve"> </w:t>
      </w:r>
      <w:r>
        <w:rPr>
          <w:rStyle w:val="VerbatimChar"/>
        </w:rPr>
        <w:t xml:space="preserve">Clearing_ExecuteBatchCrossDomain</w:t>
      </w:r>
      <w:r>
        <w:t xml:space="preserve">) alongside</w:t>
      </w:r>
      <w:r>
        <w:t xml:space="preserve"> </w:t>
      </w:r>
      <w:r>
        <w:t xml:space="preserve">the unchanged single-synchronizer clearing choice.</w:t>
      </w:r>
    </w:p>
    <w:p>
      <w:pPr>
        <w:pStyle w:val="Compact"/>
        <w:numPr>
          <w:ilvl w:val="0"/>
          <w:numId w:val="1033"/>
        </w:numPr>
      </w:pPr>
      <w:r>
        <w:t xml:space="preserve">Model reassignment as workflow: reassign winning allocations onto the</w:t>
      </w:r>
      <w:r>
        <w:t xml:space="preserve"> </w:t>
      </w:r>
      <w:r>
        <w:t xml:space="preserve">settling synchronizer →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there → reassign token/receipts back.</w:t>
      </w:r>
      <w:r>
        <w:t xml:space="preserve"> </w:t>
      </w:r>
      <w:r>
        <w:t xml:space="preserve">Atomicity stays at the single-synchronizer batch boundary;</w:t>
      </w:r>
      <w:r>
        <w:t xml:space="preserve"> </w:t>
      </w:r>
      <w:r>
        <w:rPr>
          <w:b/>
          <w:bCs/>
        </w:rPr>
        <w:t xml:space="preserve">losing-bid</w:t>
      </w:r>
      <w:r>
        <w:rPr>
          <w:b/>
          <w:bCs/>
        </w:rPr>
        <w:t xml:space="preserve"> </w:t>
      </w:r>
      <w:r>
        <w:rPr>
          <w:b/>
          <w:bCs/>
        </w:rPr>
        <w:t xml:space="preserve">return-to-sender</w:t>
      </w:r>
      <w:r>
        <w:t xml:space="preserve"> </w:t>
      </w:r>
      <w:r>
        <w:t xml:space="preserve">must also work across the reassignment.</w:t>
      </w:r>
    </w:p>
    <w:bookmarkEnd w:id="191"/>
    <w:bookmarkStart w:id="192" w:name="Xd7569981343afa762c3c0356ece5eaa6f2ad7d6"/>
    <w:p>
      <w:pPr>
        <w:pStyle w:val="Heading3"/>
      </w:pPr>
      <w:r>
        <w:t xml:space="preserve">8.4 Open questions specific to cross-synchronizer operation</w:t>
      </w:r>
    </w:p>
    <w:p>
      <w:pPr>
        <w:pStyle w:val="Compact"/>
        <w:numPr>
          <w:ilvl w:val="0"/>
          <w:numId w:val="1034"/>
        </w:numPr>
      </w:pPr>
      <w:r>
        <w:t xml:space="preserve">Reassignment-vs-settlement atomicity (rollback vs re-home-able allocation on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failure), and how it composes with losing-bid return-to-sender.</w:t>
      </w:r>
    </w:p>
    <w:p>
      <w:pPr>
        <w:pStyle w:val="Compact"/>
        <w:numPr>
          <w:ilvl w:val="0"/>
          <w:numId w:val="1034"/>
        </w:numPr>
      </w:pPr>
      <w:r>
        <w:t xml:space="preserve">Which synchronizer's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/verifier set governs a</w:t>
      </w:r>
      <w:r>
        <w:t xml:space="preserve"> </w:t>
      </w:r>
      <w:r>
        <w:t xml:space="preserve">cross-domain bidder.</w:t>
      </w:r>
    </w:p>
    <w:p>
      <w:pPr>
        <w:pStyle w:val="Compact"/>
        <w:numPr>
          <w:ilvl w:val="0"/>
          <w:numId w:val="1034"/>
        </w:numPr>
      </w:pPr>
      <w:r>
        <w:t xml:space="preserve">Cross-domain D1 freshness (re-check on the settling synchronizer).</w:t>
      </w:r>
    </w:p>
    <w:p>
      <w:pPr>
        <w:pStyle w:val="Compact"/>
        <w:numPr>
          <w:ilvl w:val="0"/>
          <w:numId w:val="1034"/>
        </w:numPr>
      </w:pPr>
      <w:r>
        <w:t xml:space="preserve">Reassignment tooling maturity (evolving Canton/DA stack; assumes drop-in).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X1643b586ac4cd56e381c62a59f35ef725551fdd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Iterated-settlement extensions.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 </w:t>
      </w:r>
      <w:r>
        <w:t xml:space="preserve">is disabled in this</w:t>
      </w:r>
      <w:r>
        <w:t xml:space="preserve"> </w:t>
      </w:r>
      <w:r>
        <w:t xml:space="preserve">single-round design. Adapting it for continuous bonding curves / multi-round</w:t>
      </w:r>
      <w:r>
        <w:t xml:space="preserve"> </w:t>
      </w:r>
      <w:r>
        <w:t xml:space="preserve">Dutch auctions requires formalizing how conservation is enforced over many</w:t>
      </w:r>
      <w:r>
        <w:t xml:space="preserve"> </w:t>
      </w:r>
      <w:r>
        <w:t xml:space="preserve">fragmented iterations without race-condition / double-spend exposure.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D3 identity schema finalization.</w:t>
      </w:r>
      <w:r>
        <w:t xml:space="preserve"> </w:t>
      </w:r>
      <w:r>
        <w:t xml:space="preserve">The future</w:t>
      </w:r>
      <w:r>
        <w:t xml:space="preserve"> </w:t>
      </w:r>
      <w:r>
        <w:rPr>
          <w:rStyle w:val="VerbatimChar"/>
        </w:rPr>
        <w:t xml:space="preserve">CrossDomainIdentity</w:t>
      </w:r>
      <w:r>
        <w:t xml:space="preserve"> </w:t>
      </w:r>
      <w:r>
        <w:t xml:space="preserve">payload</w:t>
      </w:r>
      <w:r>
        <w:t xml:space="preserve"> </w:t>
      </w:r>
      <w:r>
        <w:t xml:space="preserve">and attribute mapping (ERC-3643 / ONCHAINID equivalents → Canton) depend on</w:t>
      </w:r>
      <w:r>
        <w:t xml:space="preserve"> </w:t>
      </w:r>
      <w:r>
        <w:t xml:space="preserve">components not yet present; the SCU rule guarantees additive layering, but the</w:t>
      </w:r>
      <w:r>
        <w:t xml:space="preserve"> </w:t>
      </w:r>
      <w:r>
        <w:t xml:space="preserve">industry schema is still open.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Validator-node thresholds for D1 Shape B.</w:t>
      </w:r>
      <w:r>
        <w:t xml:space="preserve"> </w:t>
      </w:r>
      <w:r>
        <w:t xml:space="preserve">The Confirming-Participant-Node</w:t>
      </w:r>
      <w:r>
        <w:t xml:space="preserve"> </w:t>
      </w:r>
      <w:r>
        <w:t xml:space="preserve">threshold for compliance attestations must be issuer-specified, balancing</w:t>
      </w:r>
      <w:r>
        <w:t xml:space="preserve"> </w:t>
      </w:r>
      <w:r>
        <w:t xml:space="preserve">availability against cryptographic security.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Cross-synchronizer operation</w:t>
      </w:r>
      <w:r>
        <w:t xml:space="preserve"> </w:t>
      </w:r>
      <w:r>
        <w:t xml:space="preserve">(see §8) — deferred; tracked there.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Composability with the other RIs</w:t>
      </w:r>
      <w:r>
        <w:t xml:space="preserve"> </w:t>
      </w:r>
      <w:r>
        <w:t xml:space="preserve">(forward-compatibility; suite view</w:t>
      </w:r>
      <w:r>
        <w:t xml:space="preserve"> </w:t>
      </w:r>
      <w:hyperlink r:id="rId10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§3): post-auction secondary trading is</w:t>
      </w:r>
      <w:r>
        <w:t xml:space="preserve"> </w:t>
      </w:r>
      <w:r>
        <w:t xml:space="preserve">the DEX RI (</w:t>
      </w:r>
      <w:hyperlink r:id="rId147">
        <w:r>
          <w:rPr>
            <w:rStyle w:val="VerbatimChar"/>
          </w:rPr>
          <w:t xml:space="preserve">01</w:t>
        </w:r>
      </w:hyperlink>
      <w:r>
        <w:t xml:space="preserve">); participants can collateralize bids by</w:t>
      </w:r>
      <w:r>
        <w:t xml:space="preserve"> </w:t>
      </w:r>
      <w:r>
        <w:t xml:space="preserve">minting stablecoin in the Lending RI (</w:t>
      </w:r>
      <w:hyperlink r:id="rId148">
        <w:r>
          <w:rPr>
            <w:rStyle w:val="VerbatimChar"/>
          </w:rPr>
          <w:t xml:space="preserve">02</w:t>
        </w:r>
      </w:hyperlink>
      <w:r>
        <w:t xml:space="preserve">). Both compose</w:t>
      </w:r>
      <w:r>
        <w:t xml:space="preserve"> </w:t>
      </w:r>
      <w:r>
        <w:t xml:space="preserve">over the shared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spine.</w:t>
      </w:r>
    </w:p>
    <w:p>
      <w:r>
        <w:pict>
          <v:rect style="width:0;height:1.5pt" o:hralign="center" o:hrstd="t" o:hr="t"/>
        </w:pict>
      </w:r>
    </w:p>
    <w:bookmarkEnd w:id="194"/>
    <w:bookmarkStart w:id="196" w:name="references-3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All interface, template, choice, and field names are grounded in real source in</w:t>
      </w:r>
      <w:r>
        <w:t xml:space="preserve"> </w:t>
      </w:r>
      <w:r>
        <w:t xml:space="preserve">this workspace (verified 2026-06-24).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canton-specs/experiments/cip112-settlement/daml/OpenZeppelin/Experimental/Settlement/Cip112.daml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Holdings / rules / mint / preapproval / capability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canton-token-template/simple-token/daml/SimpleToken/{Holding,Rules,Preapproval}.daml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SimpleHolding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LockedSimpleHolding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_ForcedBurn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SimpleTokenRules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Rules_Mint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RoleCapability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Credential gating / verification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zk-credential-gateway/daml/src/ZkCredentialGateway/{GatedAction,Verification,Types}.daml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Typed D3 identity (KycClaim, TrustedIssuerRegistry)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canton-specs/experiments/identity-hook-shape-b/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identity-hook-upgrade-*/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AL-7 primitives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rPr>
          <w:rStyle w:val="VerbatimChar"/>
        </w:rPr>
        <w:t xml:space="preserve">access-control/</w:t>
      </w:r>
      <w:r>
        <w:t xml:space="preserve">,</w:t>
      </w:r>
      <w:r>
        <w:t xml:space="preserve"> </w:t>
      </w:r>
      <w:r>
        <w:rPr>
          <w:rStyle w:val="VerbatimChar"/>
        </w:rPr>
        <w:t xml:space="preserve">ownable/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pausable/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Decision authority (D1–D4), scope, SCU rule</w:t>
      </w:r>
      <w:r>
        <w:t xml:space="preserve"> </w:t>
      </w:r>
      <w:r>
        <w:t xml:space="preserve">— root</w:t>
      </w:r>
      <w:r>
        <w:t xml:space="preserve"> </w:t>
      </w:r>
      <w:hyperlink r:id="rId58">
        <w:r>
          <w:rPr>
            <w:rStyle w:val="VerbatimChar"/>
          </w:rPr>
          <w:t xml:space="preserve">PLAN.md</w:t>
        </w:r>
      </w:hyperlink>
      <w:r>
        <w:t xml:space="preserve">,</w:t>
      </w:r>
      <w:r>
        <w:t xml:space="preserve"> </w:t>
      </w:r>
      <w:hyperlink r:id="rId59">
        <w:r>
          <w:rPr>
            <w:rStyle w:val="VerbatimChar"/>
          </w:rPr>
          <w:t xml:space="preserve">AGENTS.md</w:t>
        </w:r>
      </w:hyperlink>
      <w:r>
        <w:t xml:space="preserve">, briefing</w:t>
      </w:r>
      <w:r>
        <w:t xml:space="preserve"> </w:t>
      </w:r>
      <w:hyperlink r:id="rId60">
        <w:r>
          <w:rPr>
            <w:rStyle w:val="VerbatimChar"/>
          </w:rPr>
          <w:t xml:space="preserve">docs/research/RI_RESEARCH_BRIEFING.md</w:t>
        </w:r>
      </w:hyperlink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Grant scope / milestones / deliverables (source of truth)</w:t>
      </w:r>
      <w:r>
        <w:t xml:space="preserve"> </w:t>
      </w:r>
      <w:r>
        <w:t xml:space="preserve">—</w:t>
      </w:r>
      <w:r>
        <w:t xml:space="preserve"> </w:t>
      </w:r>
      <w:hyperlink r:id="rId12">
        <w:r>
          <w:rPr>
            <w:rStyle w:val="VerbatimChar"/>
          </w:rPr>
          <w:t xml:space="preserve">docs/research/canton-ecosystem-grant-proposal.md</w:t>
        </w:r>
      </w:hyperlink>
      <w:r>
        <w:t xml:space="preserve"> </w:t>
      </w:r>
      <w:r>
        <w:t xml:space="preserve">(PR #298, approved; CIP-56→CIP-0112 retarget) and the distilled</w:t>
      </w:r>
      <w:r>
        <w:t xml:space="preserve"> </w:t>
      </w:r>
      <w:hyperlink r:id="rId154">
        <w:r>
          <w:rPr>
            <w:rStyle w:val="VerbatimChar"/>
          </w:rPr>
          <w:t xml:space="preserve">M4_AUCTION_SCOPE.md</w:t>
        </w:r>
      </w:hyperlink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Token Standard V2 upstream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(import gated per PLAN.md).</w:t>
      </w:r>
    </w:p>
    <w:p>
      <w:pPr>
        <w:pStyle w:val="BlockText"/>
      </w:pPr>
      <w:r>
        <w:rPr>
          <w:b/>
          <w:bCs/>
        </w:rPr>
        <w:t xml:space="preserve">Removed in review:</w:t>
      </w:r>
      <w:r>
        <w:t xml:space="preserve"> </w:t>
      </w:r>
      <w:r>
        <w:t xml:space="preserve">the original draft cited external/non-workspace URLs</w:t>
      </w:r>
      <w:r>
        <w:t xml:space="preserve"> </w:t>
      </w:r>
      <w:r>
        <w:t xml:space="preserve">(iq.wiki, Halborn blog posts, the Canton white paper / digitalasset.com docs,</w:t>
      </w:r>
      <w:r>
        <w:t xml:space="preserve"> </w:t>
      </w:r>
      <w:r>
        <w:rPr>
          <w:rStyle w:val="VerbatimChar"/>
        </w:rPr>
        <w:t xml:space="preserve">cantonecosystem.com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srikanth-bitdynamics</w:t>
      </w:r>
      <w:r>
        <w:t xml:space="preserve"> </w:t>
      </w:r>
      <w:r>
        <w:t xml:space="preserve">GitHub, and — erroneously — an</w:t>
      </w:r>
      <w:r>
        <w:t xml:space="preserve"> </w:t>
      </w:r>
      <w:r>
        <w:t xml:space="preserve">unrelated 2003 software-engineering workshop paper on mediaTUM) as</w:t>
      </w:r>
      <w:r>
        <w:t xml:space="preserve"> </w:t>
      </w:r>
      <w:r>
        <w:t xml:space="preserve">authoritative sources. None are part of this workspace or an authoritative</w:t>
      </w:r>
      <w:r>
        <w:t xml:space="preserve"> </w:t>
      </w:r>
      <w:r>
        <w:t xml:space="preserve">spec; they were removed and replaced with the workspace-grounded references</w:t>
      </w:r>
      <w:r>
        <w:t xml:space="preserve"> </w:t>
      </w:r>
      <w:r>
        <w:t xml:space="preserve">above. See the review record in</w:t>
      </w:r>
      <w:r>
        <w:t xml:space="preserve"> </w:t>
      </w:r>
      <w:hyperlink r:id="rId195">
        <w:r>
          <w:rPr>
            <w:rStyle w:val="VerbatimChar"/>
          </w:rPr>
          <w:t xml:space="preserve">../reviews/2026-06-24T23-05-38Z_REVIEW.md</w:t>
        </w:r>
      </w:hyperlink>
      <w:r>
        <w:t xml:space="preserve">.</w:t>
      </w:r>
    </w:p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hyperlink" Id="rId59" Target="../../AGENTS.md" TargetMode="External" /><Relationship Type="http://schemas.openxmlformats.org/officeDocument/2006/relationships/hyperlink" Id="rId13" Target="../../M2_DEX_SCOPE.md" TargetMode="External" /><Relationship Type="http://schemas.openxmlformats.org/officeDocument/2006/relationships/hyperlink" Id="rId66" Target="../../M3_LENDING_SCOPE.md" TargetMode="External" /><Relationship Type="http://schemas.openxmlformats.org/officeDocument/2006/relationships/hyperlink" Id="rId154" Target="../../M4_AUCTION_SCOPE.md" TargetMode="External" /><Relationship Type="http://schemas.openxmlformats.org/officeDocument/2006/relationships/hyperlink" Id="rId110" Target="../../M4_STABLECOIN_SCOPE.md" TargetMode="External" /><Relationship Type="http://schemas.openxmlformats.org/officeDocument/2006/relationships/hyperlink" Id="rId58" Target="../../PLAN.md" TargetMode="External" /><Relationship Type="http://schemas.openxmlformats.org/officeDocument/2006/relationships/hyperlink" Id="rId61" Target="../../canton-specs/docs/architecture/cip0112-m1-ri-spec.md" TargetMode="External" /><Relationship Type="http://schemas.openxmlformats.org/officeDocument/2006/relationships/hyperlink" Id="rId60" Target="../research/RI_RESEARCH_BRIEFING.md" TargetMode="External" /><Relationship Type="http://schemas.openxmlformats.org/officeDocument/2006/relationships/hyperlink" Id="rId12" Target="../research/canton-ecosystem-grant-proposal.md" TargetMode="External" /><Relationship Type="http://schemas.openxmlformats.org/officeDocument/2006/relationships/hyperlink" Id="rId62" Target="../reviews/2026-06-24T21-54-54Z_REVIEW.md" TargetMode="External" /><Relationship Type="http://schemas.openxmlformats.org/officeDocument/2006/relationships/hyperlink" Id="rId106" Target="../reviews/2026-06-24T22-38-29Z_REVIEW.md" TargetMode="External" /><Relationship Type="http://schemas.openxmlformats.org/officeDocument/2006/relationships/hyperlink" Id="rId150" Target="../reviews/2026-06-24T22-57-44Z_REVIEW.md" TargetMode="External" /><Relationship Type="http://schemas.openxmlformats.org/officeDocument/2006/relationships/hyperlink" Id="rId195" Target="../reviews/2026-06-24T23-05-38Z_REVIEW.md" TargetMode="External" /><Relationship Type="http://schemas.openxmlformats.org/officeDocument/2006/relationships/hyperlink" Id="rId63" Target="../reviews/2026-06-24T23-29-57Z_REVIEW.md" TargetMode="External" /><Relationship Type="http://schemas.openxmlformats.org/officeDocument/2006/relationships/hyperlink" Id="rId107" Target="../reviews/2026-06-25T01-57-36Z_REVIEW.md" TargetMode="External" /><Relationship Type="http://schemas.openxmlformats.org/officeDocument/2006/relationships/hyperlink" Id="rId151" Target="../reviews/2026-06-25T02-29-08Z_REVIEW.md" TargetMode="External" /><Relationship Type="http://schemas.openxmlformats.org/officeDocument/2006/relationships/hyperlink" Id="rId10" Target="./00-portfolio.md" TargetMode="External" /><Relationship Type="http://schemas.openxmlformats.org/officeDocument/2006/relationships/hyperlink" Id="rId147" Target="./01-dex.md" TargetMode="External" /><Relationship Type="http://schemas.openxmlformats.org/officeDocument/2006/relationships/hyperlink" Id="rId148" Target="./02-lending.md" TargetMode="External" /><Relationship Type="http://schemas.openxmlformats.org/officeDocument/2006/relationships/hyperlink" Id="rId55" Target="./03-cross-chain-stablecoin.md" TargetMode="External" /><Relationship Type="http://schemas.openxmlformats.org/officeDocument/2006/relationships/hyperlink" Id="rId56" Target="./04-confidential-auction.md" TargetMode="External" /><Relationship Type="http://schemas.openxmlformats.org/officeDocument/2006/relationships/hyperlink" Id="rId11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../../AGENTS.md" TargetMode="External" /><Relationship Type="http://schemas.openxmlformats.org/officeDocument/2006/relationships/hyperlink" Id="rId13" Target="../../M2_DEX_SCOPE.md" TargetMode="External" /><Relationship Type="http://schemas.openxmlformats.org/officeDocument/2006/relationships/hyperlink" Id="rId66" Target="../../M3_LENDING_SCOPE.md" TargetMode="External" /><Relationship Type="http://schemas.openxmlformats.org/officeDocument/2006/relationships/hyperlink" Id="rId154" Target="../../M4_AUCTION_SCOPE.md" TargetMode="External" /><Relationship Type="http://schemas.openxmlformats.org/officeDocument/2006/relationships/hyperlink" Id="rId110" Target="../../M4_STABLECOIN_SCOPE.md" TargetMode="External" /><Relationship Type="http://schemas.openxmlformats.org/officeDocument/2006/relationships/hyperlink" Id="rId58" Target="../../PLAN.md" TargetMode="External" /><Relationship Type="http://schemas.openxmlformats.org/officeDocument/2006/relationships/hyperlink" Id="rId61" Target="../../canton-specs/docs/architecture/cip0112-m1-ri-spec.md" TargetMode="External" /><Relationship Type="http://schemas.openxmlformats.org/officeDocument/2006/relationships/hyperlink" Id="rId60" Target="../research/RI_RESEARCH_BRIEFING.md" TargetMode="External" /><Relationship Type="http://schemas.openxmlformats.org/officeDocument/2006/relationships/hyperlink" Id="rId12" Target="../research/canton-ecosystem-grant-proposal.md" TargetMode="External" /><Relationship Type="http://schemas.openxmlformats.org/officeDocument/2006/relationships/hyperlink" Id="rId62" Target="../reviews/2026-06-24T21-54-54Z_REVIEW.md" TargetMode="External" /><Relationship Type="http://schemas.openxmlformats.org/officeDocument/2006/relationships/hyperlink" Id="rId106" Target="../reviews/2026-06-24T22-38-29Z_REVIEW.md" TargetMode="External" /><Relationship Type="http://schemas.openxmlformats.org/officeDocument/2006/relationships/hyperlink" Id="rId150" Target="../reviews/2026-06-24T22-57-44Z_REVIEW.md" TargetMode="External" /><Relationship Type="http://schemas.openxmlformats.org/officeDocument/2006/relationships/hyperlink" Id="rId195" Target="../reviews/2026-06-24T23-05-38Z_REVIEW.md" TargetMode="External" /><Relationship Type="http://schemas.openxmlformats.org/officeDocument/2006/relationships/hyperlink" Id="rId63" Target="../reviews/2026-06-24T23-29-57Z_REVIEW.md" TargetMode="External" /><Relationship Type="http://schemas.openxmlformats.org/officeDocument/2006/relationships/hyperlink" Id="rId107" Target="../reviews/2026-06-25T01-57-36Z_REVIEW.md" TargetMode="External" /><Relationship Type="http://schemas.openxmlformats.org/officeDocument/2006/relationships/hyperlink" Id="rId151" Target="../reviews/2026-06-25T02-29-08Z_REVIEW.md" TargetMode="External" /><Relationship Type="http://schemas.openxmlformats.org/officeDocument/2006/relationships/hyperlink" Id="rId10" Target="./00-portfolio.md" TargetMode="External" /><Relationship Type="http://schemas.openxmlformats.org/officeDocument/2006/relationships/hyperlink" Id="rId147" Target="./01-dex.md" TargetMode="External" /><Relationship Type="http://schemas.openxmlformats.org/officeDocument/2006/relationships/hyperlink" Id="rId148" Target="./02-lending.md" TargetMode="External" /><Relationship Type="http://schemas.openxmlformats.org/officeDocument/2006/relationships/hyperlink" Id="rId55" Target="./03-cross-chain-stablecoin.md" TargetMode="External" /><Relationship Type="http://schemas.openxmlformats.org/officeDocument/2006/relationships/hyperlink" Id="rId56" Target="./04-confidential-auction.md" TargetMode="External" /><Relationship Type="http://schemas.openxmlformats.org/officeDocument/2006/relationships/hyperlink" Id="rId11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2026-06-25T03:36:23Z</dcterms:created>
  <dcterms:modified xsi:type="dcterms:W3CDTF">2026-06-25T03:36:23Z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