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1F4E78"/>
          <w:sz w:val="40"/>
          <w:szCs w:val="40"/>
        </w:rPr>
        <w:t xml:space="preserve">혼디(Hondi) 제주 지역 필드테스트 법인 설립</w:t>
      </w:r>
    </w:p>
    <w:p>
      <w:pPr>
        <w:spacing w:after="26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설립 준비 · 조직 구성 · 사업부문별 수익모델 · 5개년 추정 재무제표(초안)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작성일: 2026-09-16   |   작성: AI City Inc. / Team Jupiter   |   문의: tensor.city@gmail.com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본 문서는 내부 검토용 사업계획 초안(draft)입니다. 재무 추정치는 계획 수립을 위한 가정에 기반한 것으로 확정된 수치가 아니며, 법인 설립·자금 조달·인허가 신청 전 변호사·공인회계사·세무사 등 전문가의 검토를 받으시기 바랍니다.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8"/>
          <w:sz w:val="28"/>
          <w:szCs w:val="28"/>
        </w:rPr>
        <w:t xml:space="preserve">1. 법인 개요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법인명(가칭)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혼디제주 주식회사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사업 목적</w:t>
            </w:r>
          </w:p>
        </w:tc>
        <w:tc>
          <w:tcPr>
            <w:tcW w:type="dxa" w:w="7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혼디(Hondi) 플랫폼의 제주 전역 포괄 적용 및 성능 필드테스트, 이후 전국 확산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필드테스트 기간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1년(제주 전역) 이후 전국 단계적 확산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법인 형태</w:t>
            </w:r>
          </w:p>
        </w:tc>
        <w:tc>
          <w:tcPr>
            <w:tcW w:type="dxa" w:w="7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주식회사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소재지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제주특별자치도 제주시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자본금</w:t>
            </w:r>
          </w:p>
        </w:tc>
        <w:tc>
          <w:tcPr>
            <w:tcW w:type="dxa" w:w="7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100,000,000원(1억원)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핵심 사업 영역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행정 · 금융(GDC) · 교통(자율주행) · 교육 · 의료 · 시장(소상공인) · 법원(K-Law) — 7대 기능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1차 과제</w:t>
            </w:r>
          </w:p>
        </w:tc>
        <w:tc>
          <w:tcPr>
            <w:tcW w:type="dxa" w:w="7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① 한국기술신용보증기금 운영자금 10억원 조달  ② dpaper API 승인 제주도청 공동 신청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1.1 지분 구조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2100"/>
        <w:gridCol w:w="13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주주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지분율</w:t>
            </w:r>
          </w:p>
        </w:tc>
        <w:tc>
          <w:tcPr>
            <w:tcW w:type="dxa" w:w="21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출자금액(원)</w:t>
            </w:r>
          </w:p>
        </w:tc>
        <w:tc>
          <w:tcPr>
            <w:tcW w:type="dxa" w:w="13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AI City Inc.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법인주주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51%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51,000,000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최대주주, 경영 총괄 및 기술 총괄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배정 미정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개인주주(미정)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49%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49,000,000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대표이사 및 참여 인원 배정 추후 확정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합계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100,000,000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※ 잔여 지분 49%는 대표이사 및 3장의 부문별 담당 임원 배정이 확정되는 대로 후속 협의를 통해 배분할 예정입니다.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8"/>
          <w:sz w:val="28"/>
          <w:szCs w:val="28"/>
        </w:rPr>
        <w:t xml:space="preserve">2. 법인 설립 준비 절차 및 일정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설립 절차와 병행하여 자금 조달(기술보증기금) 및 인허가(dpaper API·제주도청 공동신청) 절차를 동시에 진행하는 것을 제안합니다. 대략적 순서는 다음과 같습니다.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발기인 구성 및 정관 작성 — 사업목적에 7대 기능(행정·금융·교통·교육·의료·시장·법원 관련 소프트웨어 개발·서비스업 등)을 포괄적으로 명시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발기인총회 개최 및 이사·감사 선임 — 대표이사 1인, 사내이사(부문담당 임원 포함), 감사 1인 구성안 제안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주금(자본금 1억원) 납입 및 잔고증명 발급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설립등기 신청(관할 등기소) — 법인등기부등본 발급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사업자등록(관할 세무서) 및 4대보험 신규 성립신고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업종별 부수 인허가 검토 — 전자금융업/선불전자지급수단(GDC 관련), 통신판매업 신고(K-Market), 개인정보보호책임자·정보보호최고책임자 지정 등 (4장·7장 참고)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한국기술신용보증기금 운영자금 10억원 보증부 대출 신청 — 사업계획서·재무추정·기술성 평가자료 제출 (5.1절)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dpaper API 승인 제주도청 공동 신청 — 업무협약(MOU) 체결 후 공동 신청서 제출 (5.2절)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제주 전역 필드테스트 착수(1년) 및 단계적 전국 확산 준비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※ 설립등기~사업자등록은 통상 2~4주 내 완료 가능하나, 기술보증기금 심사 및 도청 협의 일정에 따라 전체 착수 시점이 좌우되므로 5·6·7단계는 정관 작성 직후부터 병행 착수를 권장합니다.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8"/>
          <w:sz w:val="28"/>
          <w:szCs w:val="28"/>
        </w:rPr>
        <w:t xml:space="preserve">3. 조직 및 인력 구성 (Manning)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경영 총괄 2인(대표이사·기술총괄)과 7대 사업기능별 담당 임원 7인을 포함하여 핵심 인원을 9인으로 구성하는 것을 제안합니다. 대표이사를 포함한 인선 및 이에 따른 잔여 지분(49%) 배정은 추후 확정합니다.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4400"/>
        <w:gridCol w:w="1000"/>
      </w:tblGrid>
      <w:tr>
        <w:trPr>
          <w:tblHeader/>
        </w:trPr>
        <w:tc>
          <w:tcPr>
            <w:tcW w:type="dxa" w:w="21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직책</w:t>
            </w:r>
          </w:p>
        </w:tc>
        <w:tc>
          <w:tcPr>
            <w:tcW w:type="dxa" w:w="21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 기능</w:t>
            </w:r>
          </w:p>
        </w:tc>
        <w:tc>
          <w:tcPr>
            <w:tcW w:type="dxa" w:w="4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역할</w:t>
            </w:r>
          </w:p>
        </w:tc>
        <w:tc>
          <w:tcPr>
            <w:tcW w:type="dxa" w:w="10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대표이사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경영 총괄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법인 대표, 대외 협력(도청·기술보증기금), 전략 의사결정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미정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기술총괄이사(CTO)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기술/인프라 총괄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혼디 플랫폼 아키텍처, 개발 총괄, 품질/보안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AI City Inc. 대표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행정본부장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행정 기능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중앙정부·지방관청 업무의 AI 전환, dpaper API 연동, 도청 협력창구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금융본부장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금융 기능(GDC)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GDC 발행·유통, 은행·보험·증권 연계, 전자금융 규제 대응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교통본부장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교통 기능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자율주행 택시 파트너십(리스/보험/운행), 배차 플랫폼 운영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교육본부장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교육 기능(K-School)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초중고·대학 AI 교수/행정요원 도입, 교육청 협력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의료본부장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의료 기능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AI 진료보조 서비스, 의료기관 제휴, 의료법 준수 체계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시장본부장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시장 기능(K-Market)</w:t>
            </w:r>
          </w:p>
        </w:tc>
        <w:tc>
          <w:tcPr>
            <w:tcW w:type="dxa" w:w="4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소상공인 혼디코드 발급, AI 상담원·통번역·세무신고 서비스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법원본부장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법원 기능(K-Law)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가상판결·중재 서비스, 법조계 협력, 변호사법 준수 체계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3.1 향후 채용 계획(핵심 9인 포함 누적 인원)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32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1차연도</w:t>
            </w:r>
          </w:p>
        </w:tc>
        <w:tc>
          <w:tcPr>
            <w:tcW w:type="dxa" w:w="132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2차연도</w:t>
            </w:r>
          </w:p>
        </w:tc>
        <w:tc>
          <w:tcPr>
            <w:tcW w:type="dxa" w:w="132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3차연도</w:t>
            </w:r>
          </w:p>
        </w:tc>
        <w:tc>
          <w:tcPr>
            <w:tcW w:type="dxa" w:w="132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4차연도</w:t>
            </w:r>
          </w:p>
        </w:tc>
        <w:tc>
          <w:tcPr>
            <w:tcW w:type="dxa" w:w="132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5차연도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누적 임직원 수(명)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250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1인당 평균 연간 인건비(백만원)</w:t>
            </w:r>
          </w:p>
        </w:tc>
        <w:tc>
          <w:tcPr>
            <w:tcW w:type="dxa" w:w="13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3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13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13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13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45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1차연도는 핵심 9인 외 초기 개발/운영 인력 10인을 추가 채용하는 것으로 가정했습니다. 이후 매출 성장에 맞추어 단계적으로 증원합니다.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8"/>
          <w:sz w:val="28"/>
          <w:szCs w:val="28"/>
        </w:rPr>
        <w:t xml:space="preserve">4. 사업부문별 수익모델</w:t>
      </w:r>
    </w:p>
    <w:p>
      <w:pPr>
        <w:spacing w:after="16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기능은 제주 실증 단계에서는 저가/무료에 가깝게 시작해 시장가 대비 대폭 할인된 요금(기존 혼디 요금정책의 '시중가 1/100 이하' 원칙과 정합)으로 운영하고, 전국 확산 시점에 볼륨을 키워 수익을 확보하는 구조를 제안합니다.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4.1 행정 기능 — 정부·지자체 B2G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수익모델: 지자체 대상 AI 행정시스템 구축용역비(1회성, 개소당 3억원) + 연간 유지보수비(개소당 4천만원/년)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시민 이용은 혼디 기본요금(월 990원 수준)에 포함, 별도 과금 없음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1차연도 제주도청 1개소 구축 → 5차연도 누적 33개 지자체, 연매출 5,220백만원 목표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4.2 금융 기능 — GDC 디지털화폐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수익모델: GDC 발행·결제·환전 거래액의 1.5% 취급수수료 + 향후 보험·증권 상품 중개수수료(별도 검토)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1차연도 거래액 30억원 → 5차연도 2,000억원, 연매출 3,000백만원 목표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전자금융거래법상 선불전자지급수단/전자화폐 해당 여부 및 등록·인가 요건 검토가 필요합니다.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4.3 교통 기능 — 자율주행 택시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수익모델: 차량은 리스/파트너사 소유를 기본안으로 하고, 혼디는 배차·정산 AI 플랫폼 운영수수료(운행매출의 15%)를 수취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1차연도 50대(제주 파일럿) → 5차연도 1,500대(전국), 연매출 11,138백만원 목표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차량 1,000대 자체 취득 시 소요 자본(약 500억원 규모 추정)은 본 법인의 자본금·정책자금 규모를 크게 상회하므로, 별도 특수목적법인(SPV) 또는 리스사와의 파트너십을 통한 조달을 제안합니다. 여객자동차운수사업법·자율주행자동차법 등 규제 검토가 선행되어야 합니다.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4.4 교육 기능 — K-School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수익모델: 학생/학부모 대상 월 구독료 9,900원(시중 사교육비 대비 1/100 이하 원칙) + 학교·교육청 대상 AI 교수/행정요원 도입 B2G 라이선스(별도 협의)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1차연도 유료가입자 1,000명 → 5차연도 120,000명, 연매출 14,256백만원 목표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4.5 의료 기능 — AI 진료보조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수익모델: 병·의원 대상 AI 진료보조 SaaS 월 라이선스료(개소당 30만원). 환자 대상은 무료~저가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1차연도 10개소 → 5차연도 800개소, 연매출 2,880백만원 목표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의료법상 진료·처방의 최종 판단과 책임은 의사에게 있어야 하며, AI는 보조 도구로서 과정을 환자와 공유하는 구조로 설계해야 합니다. 의료기기 해당 여부 등 규제 검토가 필요합니다.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4.6 시장 기능 — K-Market(소상공인)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수익모델: 소상공인 대상 월 구독료 29,900원(혼디 숫자코드 발급, 외국인 통번역, AI 상담원, 재무제표·세무신고 지원, 경영진단 포함)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1차연도 500개소 → 5차연도 100,000개소, 연매출 35,880백만원 목표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4.7 법원 기능 — K-Law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수익모델: 가상판결/조정·중재 건당 2.5만원(기존 K-Law 가격정책 2~3만원/건과 정합, 실제 변호사 선임비 대비 대폭 저렴)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1차연도 200건 → 5차연도 20,000건, 연매출 500백만원 목표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변호사법상 비변호사의 법률사무 취급 제한을 고려하여, K-Law는 '소송대리'가 아닌 '판결 예측·조정 유도 참고자료' 제공으로 포지셔닝하고 법조계와의 협력 구조를 병행 검토해야 합니다.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4.8 부문별 매출 비중 요약(백만원)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7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1차연도(2027, 제주 실증)</w:t>
            </w:r>
          </w:p>
        </w:tc>
        <w:tc>
          <w:tcPr>
            <w:tcW w:type="dxa" w:w="17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2차연도(2028)</w:t>
            </w:r>
          </w:p>
        </w:tc>
        <w:tc>
          <w:tcPr>
            <w:tcW w:type="dxa" w:w="17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3차연도(2029)</w:t>
            </w:r>
          </w:p>
        </w:tc>
        <w:tc>
          <w:tcPr>
            <w:tcW w:type="dxa" w:w="17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4차연도(2030)</w:t>
            </w:r>
          </w:p>
        </w:tc>
        <w:tc>
          <w:tcPr>
            <w:tcW w:type="dxa" w:w="17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5차연도(2031)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행정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300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640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1620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3320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5220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금융(GDC)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180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600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1500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3000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교통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371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1485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7425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7425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11138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교육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119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594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2376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7128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14256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의료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144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540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1440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2880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시장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179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1076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5382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17940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35880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법원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250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합계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1055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4144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18043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39003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72874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8"/>
          <w:sz w:val="28"/>
          <w:szCs w:val="28"/>
        </w:rPr>
        <w:t xml:space="preserve">5. 최우선 추진 과제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5.1 한국기술신용보증기금 운영자금 10억원 조달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자본금 1억원만으로는 1차연도 영업손실(약 4.2억원 추정) 및 초기 인프라 투자를 감당하기 어려워, 기술보증기금 보증부 대출을 통한 운영자금 10억원 조달을 1차 과제로 추진합니다.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신청 근거: 혼디 플랫폼의 기술성(AGENT-COMMON 아키텍처, GDC 분산원장 특허 개발 등 기존 축적 기술자산) 및 사업성(7대 기능 B2G/B2C 복합 수익모델)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자금 용도: 1차연도 영업손실 보전 + 초기 서버/인프라 Capex + 운전자금 여유분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상환 재원: 2차연도부터 예상되는 흑자 전환분(추정 순이익, 6장 참고)으로 순차 상환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실제 심사에서는 공인 재무제표(추정 아님), 사업계획서, 기술성 평가자료, 대표자·법인 신용도 등이 종합 검토되므로, 본 절의 수치는 신청 전 재검증이 필요합니다.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5.2 dpaper API 승인 제주도청 공동 신청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정부 dpaper API 승인은 개별 민간법인 단독 신청보다 제주도청과의 업무협약(MOU) 기반 공동 신청이 승인 가능성과 신뢰도를 높일 것으로 판단합니다.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사전 준비: 제주도청 대상 혼디 플랫폼 시연 및 행정업무 AI 전환 파일럿 제안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공동 신청 구성: 제주도청(공공 주체) + 혼디제주(기술 주체)의 컨소시엄 형태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기대 효과: 도청 행정 서비스의 AI 전환 실증, 시민 대상 dpaper 기반 공문서 발급 자동화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8"/>
          <w:sz w:val="28"/>
          <w:szCs w:val="28"/>
        </w:rPr>
        <w:t xml:space="preserve">6. 5개년 추정 재무제표(초안)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아래 수치는 4장의 사업부문별 가정을 토대로 산출한 추정치이며, 상세 산식과 가정은 별첨 엑셀 재무모델(혼디제주_5개년_재무모델.xlsx)에서 확인·조정할 수 있습니다. 공식 재무제표가 아닌 계획 수립용 초안임을 유의하시기 바랍니다.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6.1 추정 손익계산서 요약(단위: 백만원)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0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과목</w:t>
            </w:r>
          </w:p>
        </w:tc>
        <w:tc>
          <w:tcPr>
            <w:tcW w:type="dxa" w:w="1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1차연도(2027, 제주 실증)</w:t>
            </w:r>
          </w:p>
        </w:tc>
        <w:tc>
          <w:tcPr>
            <w:tcW w:type="dxa" w:w="1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2차연도(2028)</w:t>
            </w:r>
          </w:p>
        </w:tc>
        <w:tc>
          <w:tcPr>
            <w:tcW w:type="dxa" w:w="1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3차연도(2029)</w:t>
            </w:r>
          </w:p>
        </w:tc>
        <w:tc>
          <w:tcPr>
            <w:tcW w:type="dxa" w:w="1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4차연도(2030)</w:t>
            </w:r>
          </w:p>
        </w:tc>
        <w:tc>
          <w:tcPr>
            <w:tcW w:type="dxa" w:w="1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5차연도(2031)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매출액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1055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4144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18043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39003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72874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매출원가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317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1243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5413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11701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21862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매출총이익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739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2901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12630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27302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51011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판매관리비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1163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2154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5733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13740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22522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영업이익(EBIT)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-425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747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6898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13562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28489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법인세비용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149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1380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2712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5698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당기순이익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-425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598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5518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10850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22791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매출원가율 30%(AI 인프라/API 비용), 판관비는 인건비(3장 채용계획)+매출의 5% 마케팅비+관리비로 구성. 법인세 실효세율 20%(흑자연도만 적용, 이월결손금 미반영한 보수적 단순화).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6.2 자금 소요 및 조달 요약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200"/>
      </w:tblGrid>
      <w:tr>
        <w:trPr>
          <w:tblHeader/>
        </w:trPr>
        <w:tc>
          <w:tcPr>
            <w:tcW w:type="dxa" w:w="36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4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금액(백만원)</w:t>
            </w:r>
          </w:p>
        </w:tc>
        <w:tc>
          <w:tcPr>
            <w:tcW w:type="dxa" w:w="3200"/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자본금(자기자본)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AI City Inc. 51%, 잔여 49% 배정 미정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기술보증기금 보증부 대출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1,000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5.1절 참고, 부채성 자금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총 가용자금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1,100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1차연도 영업손실(추정)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-425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6.1절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1차연도 Capex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-200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서버/인프라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1~2차연도 누적 현금영향(추정)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-177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000000"/>
                <w:sz w:val="19"/>
                <w:szCs w:val="19"/>
              </w:rPr>
              <w:t xml:space="preserve">3차연도부터 누적 흑자 전환 추정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395"/>
          <w:sz w:val="24"/>
          <w:szCs w:val="24"/>
        </w:rPr>
        <w:t xml:space="preserve">6.3 핵심 가정 및 한계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자율주행 택시 차량 취득비는 본 표에서 제외(4.3절 참고, 별도 SPV/리스 조달 필요)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전국 확산 속도(3~5차연도 대상 지자체·가입자 증가폭)는 낙관적 시나리오이며, 실제 규제 승인·시장 반응에 따라 보수적 시나리오 재작성이 필요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법인세는 단순 실효세율 적용이며, 이월결손금 공제 등 실제 세무 처리와 차이가 있을 수 있음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운전자본(매출채권/매입채무) 변동은 반영하지 않은 단순화된 현금흐름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8"/>
          <w:sz w:val="28"/>
          <w:szCs w:val="28"/>
        </w:rPr>
        <w:t xml:space="preserve">7. 리스크 및 후속 검토 과제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전자금융업/가상자산 규제: GDC 발행·유통이 선불전자지급수단 등록 대상인지 금융위 유권해석 필요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의료법: AI의 진료·처방 관여 범위, 의료기기 해당 여부 검토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변호사법: K-Law의 서비스 성격(참고자료 vs 법률사무)에 대한 법률 자문 필요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여객자동차운수사업법 등: 자율주행 택시 운행 주체·면허 구조 검토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개인정보보호법: 행정·의료·금융 등 민감정보를 다루는 서비스 전반의 개인정보보호 체계 구축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사업계획의 재무 추정치는 공인회계사 검증을 거치지 않은 초안이며, 실제 자금조달·투자 유치 시에는 정식 재무제표와 전문가 검토가 필요함</w:t>
      </w:r>
    </w:p>
    <w:p>
      <w:pPr>
        <w:spacing w:after="1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본 문서는 법률 자문 또는 재무 자문을 대체하지 않습니다. 설립·인허가·자금조달 각 단계에서 변호사, 세무사, 공인회계사 등 전문가와 상의하시기 바랍니다.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t xml:space="preserve">- </w:t>
    </w: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혼디제주(가칭) 사업계획 초안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2026-09-16T06:43:03.946Z</dcterms:created>
  <dcterms:modified xsi:type="dcterms:W3CDTF">2026-09-16T06:43:03.946Z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