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B8592A"/>
          <w:sz w:val="20"/>
          <w:szCs w:val="20"/>
        </w:rPr>
        <w:t xml:space="preserve">INSTITUT IVOIRIEN DE TECHNOLOGIE</w:t>
      </w:r>
    </w:p>
    <w:p>
      <w:pPr>
        <w:spacing w:after="200"/>
      </w:pPr>
      <w:r>
        <w:rPr>
          <w:rFonts w:ascii="Calibri" w:cs="Calibri" w:eastAsia="Calibri" w:hAnsi="Calibri"/>
          <w:color w:val="595959"/>
          <w:sz w:val="20"/>
          <w:szCs w:val="20"/>
        </w:rPr>
        <w:t xml:space="preserve">Atelier du Génie Logiciel · L3 Génie Logiciel</w:t>
      </w:r>
    </w:p>
    <w:p>
      <w:pPr>
        <w:spacing w:after="80" w:before="120"/>
      </w:pPr>
      <w:r>
        <w:rPr>
          <w:rFonts w:ascii="Calibri" w:cs="Calibri" w:eastAsia="Calibri" w:hAnsi="Calibri"/>
          <w:b/>
          <w:bCs/>
          <w:color w:val="0B1140"/>
          <w:sz w:val="40"/>
          <w:szCs w:val="40"/>
        </w:rPr>
        <w:t xml:space="preserve">Note de cadrage pour FORUS GROUP</w:t>
      </w:r>
    </w:p>
    <w:p>
      <w:pPr>
        <w:pBdr>
          <w:bottom w:val="single" w:color="B8592A" w:sz="12" w:space="8"/>
        </w:pBdr>
        <w:spacing w:after="240"/>
      </w:pPr>
      <w:r>
        <w:rPr>
          <w:rFonts w:ascii="Calibri" w:cs="Calibri" w:eastAsia="Calibri" w:hAnsi="Calibri"/>
          <w:color w:val="B8592A"/>
          <w:sz w:val="26"/>
          <w:szCs w:val="26"/>
        </w:rPr>
        <w:t xml:space="preserve">Ce que l’application permettra, et ce qui viendra ensuite</w:t>
      </w:r>
    </w:p>
    <w:p>
      <w:pPr>
        <w:spacing w:after="120" w:line="276"/>
      </w:pPr>
      <w:r>
        <w:rPr>
          <w:rFonts w:ascii="Calibri" w:cs="Calibri" w:eastAsia="Calibri" w:hAnsi="Calibri"/>
          <w:sz w:val="22"/>
          <w:szCs w:val="22"/>
        </w:rPr>
        <w:t xml:space="preserve">Madame, Monsieur,</w:t>
      </w:r>
    </w:p>
    <w:p>
      <w:pPr>
        <w:spacing w:after="120" w:line="276"/>
      </w:pPr>
      <w:r>
        <w:rPr>
          <w:rFonts w:ascii="Calibri" w:cs="Calibri" w:eastAsia="Calibri" w:hAnsi="Calibri"/>
          <w:sz w:val="22"/>
          <w:szCs w:val="22"/>
        </w:rPr>
        <w:t xml:space="preserve">Merci pour vos réponses au cahier des charges. Elles nous ont permis de recentrer le projet sur ce qui compte le plus pour FORUS GROUP. Cette note résume simplement ce que nous pouvons réaliser dans le temps dont nous disposons, quels problèmes la première version résout, et ce qui sera traité plus tard.</w:t>
      </w:r>
    </w:p>
    <w:p>
      <w:pPr>
        <w:pStyle w:val="Heading1"/>
        <w:keepNext/>
        <w:pBdr>
          <w:bottom w:val="single" w:color="B8592A" w:sz="8" w:space="4"/>
        </w:pBdr>
        <w:spacing w:after="160" w:before="360"/>
      </w:pPr>
      <w:r>
        <w:rPr>
          <w:rFonts w:ascii="Calibri" w:cs="Calibri" w:eastAsia="Calibri" w:hAnsi="Calibri"/>
          <w:b/>
          <w:bCs/>
          <w:color w:val="0B1140"/>
          <w:sz w:val="30"/>
          <w:szCs w:val="30"/>
        </w:rPr>
        <w:t xml:space="preserve">1. Le principe</w:t>
      </w:r>
    </w:p>
    <w:p>
      <w:pPr>
        <w:spacing w:after="120" w:line="276"/>
      </w:pPr>
      <w:r>
        <w:rPr>
          <w:rFonts w:ascii="Calibri" w:cs="Calibri" w:eastAsia="Calibri" w:hAnsi="Calibri"/>
          <w:sz w:val="22"/>
          <w:szCs w:val="22"/>
        </w:rPr>
        <w:t xml:space="preserve">Ce projet est réalisé dans le cadre d’une formation, sur une durée limitée : 15 séances réparties sur 10 semaines. Nous avons donc fait un choix : bien traiter votre besoin prioritaire plutôt que tout survoler. Ce besoin est le suivi de chaque mission, voyage par voyage, avec une détection rapide des écarts de quantités.</w:t>
      </w:r>
    </w:p>
    <w:p>
      <w:pPr>
        <w:spacing w:after="120" w:line="276"/>
      </w:pPr>
      <w:r>
        <w:rPr>
          <w:rFonts w:ascii="Calibri" w:cs="Calibri" w:eastAsia="Calibri" w:hAnsi="Calibri"/>
          <w:b/>
          <w:bCs/>
          <w:sz w:val="22"/>
          <w:szCs w:val="22"/>
        </w:rPr>
        <w:t xml:space="preserve">Ce qui sera livré : </w:t>
      </w:r>
      <w:r>
        <w:rPr>
          <w:rFonts w:ascii="Calibri" w:cs="Calibri" w:eastAsia="Calibri" w:hAnsi="Calibri"/>
          <w:sz w:val="22"/>
          <w:szCs w:val="22"/>
        </w:rPr>
        <w:t xml:space="preserve">une application web, utilisable sur ordinateur et sur smartphone, présentée sous forme de prototype fonctionnel. Une mise en service réelle dans l’entreprise demanderait ensuite un travail supplémentaire (hébergement, sécurité, formation), à discuter ensemble.</w:t>
      </w:r>
    </w:p>
    <w:p>
      <w:pPr>
        <w:pStyle w:val="Heading1"/>
        <w:keepNext/>
        <w:pBdr>
          <w:bottom w:val="single" w:color="B8592A" w:sz="8" w:space="4"/>
        </w:pBdr>
        <w:spacing w:after="160" w:before="360"/>
      </w:pPr>
      <w:r>
        <w:rPr>
          <w:rFonts w:ascii="Calibri" w:cs="Calibri" w:eastAsia="Calibri" w:hAnsi="Calibri"/>
          <w:b/>
          <w:bCs/>
          <w:color w:val="0B1140"/>
          <w:sz w:val="30"/>
          <w:szCs w:val="30"/>
        </w:rPr>
        <w:t xml:space="preserve">2. Vos difficultés et ce que nous pouvons faire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5038"/>
      </w:tblGrid>
      <w:tr>
        <w:trPr>
          <w:tblHeader/>
        </w:trPr>
        <w:tc>
          <w:tcPr>
            <w:tcW w:type="dxa" w:w="2700"/>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Difficulté</w:t>
            </w:r>
          </w:p>
        </w:tc>
        <w:tc>
          <w:tcPr>
            <w:tcW w:type="dxa" w:w="1900"/>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Statut</w:t>
            </w:r>
          </w:p>
        </w:tc>
        <w:tc>
          <w:tcPr>
            <w:tcW w:type="dxa" w:w="5038"/>
            <w:tcBorders>
              <w:top w:val="single" w:color="BFBFBF" w:sz="4"/>
              <w:left w:val="single" w:color="BFBFBF" w:sz="4"/>
              <w:bottom w:val="single" w:color="BFBFBF" w:sz="4"/>
              <w:right w:val="single" w:color="BFBFBF" w:sz="4"/>
            </w:tcBorders>
            <w:shd w:fill="0B1140" w:color="auto" w:val="clear"/>
            <w:tcMar>
              <w:top w:type="dxa" w:w="80"/>
              <w:left w:type="dxa" w:w="120"/>
              <w:bottom w:type="dxa" w:w="80"/>
              <w:right w:type="dxa" w:w="120"/>
            </w:tcMar>
          </w:tcPr>
          <w:p>
            <w:pPr>
              <w:spacing w:after="40"/>
            </w:pPr>
            <w:r>
              <w:rPr>
                <w:rFonts w:ascii="Calibri" w:cs="Calibri" w:eastAsia="Calibri" w:hAnsi="Calibri"/>
                <w:b/>
                <w:bCs/>
                <w:color w:val="FFFFFF"/>
                <w:sz w:val="22"/>
                <w:szCs w:val="22"/>
              </w:rPr>
              <w:t xml:space="preserve">Ce qui est prévu</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Informations dispersées entre plusieurs outils</w:t>
            </w:r>
          </w:p>
        </w:tc>
        <w:tc>
          <w:tcPr>
            <w:tcW w:type="dxa" w:w="1900"/>
            <w:tcBorders>
              <w:top w:val="single" w:color="BFBFBF" w:sz="4"/>
              <w:left w:val="single" w:color="BFBFBF" w:sz="4"/>
              <w:bottom w:val="single" w:color="BFBFBF" w:sz="4"/>
              <w:right w:val="single" w:color="BFBFBF" w:sz="4"/>
            </w:tcBorders>
            <w:shd w:fill="E3F4EA"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Résolu en version 1</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Un dossier unique par mission : client, marchandise, lieux, dates, voyages, camions, chauffeurs et documents au même endroit.</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Écarts entre quantités prévues et livrées vus trop tard</w:t>
            </w:r>
          </w:p>
        </w:tc>
        <w:tc>
          <w:tcPr>
            <w:tcW w:type="dxa" w:w="1900"/>
            <w:tcBorders>
              <w:top w:val="single" w:color="BFBFBF" w:sz="4"/>
              <w:left w:val="single" w:color="BFBFBF" w:sz="4"/>
              <w:bottom w:val="single" w:color="BFBFBF" w:sz="4"/>
              <w:right w:val="single" w:color="BFBFBF" w:sz="4"/>
            </w:tcBorders>
            <w:shd w:fill="E3F4EA"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Résolu en version 1</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L’écart est calculé automatiquement dès le premier voyage livré et signalé. Le Manager Solutions Logistiques &amp; Expérience Client le valide dans l’application.</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Documents manquants</w:t>
            </w:r>
          </w:p>
        </w:tc>
        <w:tc>
          <w:tcPr>
            <w:tcW w:type="dxa" w:w="1900"/>
            <w:tcBorders>
              <w:top w:val="single" w:color="BFBFBF" w:sz="4"/>
              <w:left w:val="single" w:color="BFBFBF" w:sz="4"/>
              <w:bottom w:val="single" w:color="BFBFBF" w:sz="4"/>
              <w:right w:val="single" w:color="BFBFBF" w:sz="4"/>
            </w:tcBorders>
            <w:shd w:fill="E3F4EA"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Résolu en version 1</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La liste des documents reçus et manquants est visible pour chaque mission. Le bon de livraison (BL) est obligatoire : sans lui, la mission ne peut pas être clôturée.</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Retards et relances manuelles</w:t>
            </w:r>
          </w:p>
        </w:tc>
        <w:tc>
          <w:tcPr>
            <w:tcW w:type="dxa" w:w="1900"/>
            <w:tcBorders>
              <w:top w:val="single" w:color="BFBFBF" w:sz="4"/>
              <w:left w:val="single" w:color="BFBFBF" w:sz="4"/>
              <w:bottom w:val="single" w:color="BFBFBF" w:sz="4"/>
              <w:right w:val="single" w:color="BFBFBF" w:sz="4"/>
            </w:tcBorders>
            <w:shd w:fill="FDF1EA"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Partiellement en version 1</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Le tableau de bord montre les retards et les anomalies à traiter. Les notifications automatiques (alertes) viendront en version 2.</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Saisie sur le terrain, connexion instable</w:t>
            </w:r>
          </w:p>
        </w:tc>
        <w:tc>
          <w:tcPr>
            <w:tcW w:type="dxa" w:w="1900"/>
            <w:tcBorders>
              <w:top w:val="single" w:color="BFBFBF" w:sz="4"/>
              <w:left w:val="single" w:color="BFBFBF" w:sz="4"/>
              <w:bottom w:val="single" w:color="BFBFBF" w:sz="4"/>
              <w:right w:val="single" w:color="BFBFBF" w:sz="4"/>
            </w:tcBorders>
            <w:shd w:fill="FDF1EA"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Partiellement en version 1</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La saisie hors connexion du statut, de l’heure, de la quantité et de la photo est prévue. Son niveau de finition dépendra du temps disponible (voir section 4).</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Capacités de chargement mal estimées</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Version 2</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Module de devis et de capacité, en premier dans la liste des évolutions. Il demandera de bien définir vos règles métier, notamment pour les palettes non gerbables.</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Validation lente des frais de route</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Version 2</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Demandes et validation selon un plafond. En version 1, l’avance de frais et de carburant peut seulement être notée sur le voyage, à titre d’information.</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Suivi des achats et réparations</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Plus tard</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À reprendre une fois votre circuit (devis, bon de commande, clôture) finalisé, pour ne pas le refaire à côté.</w:t>
            </w:r>
          </w:p>
        </w:tc>
      </w:tr>
      <w:tr>
        <w:trPr>
          <w:cantSplit/>
        </w:trP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Facturation et recouvrement</w:t>
            </w:r>
          </w:p>
        </w:tc>
        <w:tc>
          <w:tcPr>
            <w:tcW w:type="dxa" w:w="1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Plus tard</w:t>
            </w:r>
          </w:p>
        </w:tc>
        <w:tc>
          <w:tcPr>
            <w:tcW w:type="dxa" w:w="50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Votre logiciel actuel reste en place. En version 1, la Comptabilité donne son avis avant la clôture d’une mission.</w:t>
            </w:r>
          </w:p>
        </w:tc>
      </w:tr>
    </w:tbl>
    <w:p>
      <w:pPr>
        <w:pStyle w:val="Heading1"/>
        <w:keepNext/>
        <w:pBdr>
          <w:bottom w:val="single" w:color="B8592A" w:sz="8" w:space="4"/>
        </w:pBdr>
        <w:spacing w:after="160" w:before="360"/>
      </w:pPr>
      <w:r>
        <w:rPr>
          <w:rFonts w:ascii="Calibri" w:cs="Calibri" w:eastAsia="Calibri" w:hAnsi="Calibri"/>
          <w:b/>
          <w:bCs/>
          <w:color w:val="0B1140"/>
          <w:sz w:val="30"/>
          <w:szCs w:val="30"/>
        </w:rPr>
        <w:t xml:space="preserve">3. Ce que contiendra la première version</w:t>
      </w:r>
    </w:p>
    <w:p>
      <w:pPr>
        <w:pStyle w:val="ListParagraph"/>
        <w:numPr>
          <w:ilvl w:val="0"/>
          <w:numId w:val="2"/>
        </w:numPr>
        <w:spacing w:after="80"/>
      </w:pPr>
      <w:r>
        <w:rPr>
          <w:rFonts w:ascii="Calibri" w:cs="Calibri" w:eastAsia="Calibri" w:hAnsi="Calibri"/>
          <w:sz w:val="22"/>
          <w:szCs w:val="22"/>
        </w:rPr>
        <w:t xml:space="preserve">Comptes individuels et rôles : Direction générale, Exploitation, Manager Solutions Logistiques &amp; Expérience Client, Comptabilité, administrateur.</w:t>
      </w:r>
    </w:p>
    <w:p>
      <w:pPr>
        <w:pStyle w:val="ListParagraph"/>
        <w:numPr>
          <w:ilvl w:val="0"/>
          <w:numId w:val="2"/>
        </w:numPr>
        <w:spacing w:after="80"/>
      </w:pPr>
      <w:r>
        <w:rPr>
          <w:rFonts w:ascii="Calibri" w:cs="Calibri" w:eastAsia="Calibri" w:hAnsi="Calibri"/>
          <w:sz w:val="22"/>
          <w:szCs w:val="22"/>
        </w:rPr>
        <w:t xml:space="preserve">Création et modification des missions par l’Exploitation.</w:t>
      </w:r>
    </w:p>
    <w:p>
      <w:pPr>
        <w:pStyle w:val="ListParagraph"/>
        <w:numPr>
          <w:ilvl w:val="0"/>
          <w:numId w:val="2"/>
        </w:numPr>
        <w:spacing w:after="80"/>
      </w:pPr>
      <w:r>
        <w:rPr>
          <w:rFonts w:ascii="Calibri" w:cs="Calibri" w:eastAsia="Calibri" w:hAnsi="Calibri"/>
          <w:sz w:val="22"/>
          <w:szCs w:val="22"/>
        </w:rPr>
        <w:t xml:space="preserve">Suivi des voyages : statut, heures, quantités chargées et livrées, observations, avance de frais et de carburant.</w:t>
      </w:r>
    </w:p>
    <w:p>
      <w:pPr>
        <w:pStyle w:val="ListParagraph"/>
        <w:numPr>
          <w:ilvl w:val="0"/>
          <w:numId w:val="2"/>
        </w:numPr>
        <w:spacing w:after="80"/>
      </w:pPr>
      <w:r>
        <w:rPr>
          <w:rFonts w:ascii="Calibri" w:cs="Calibri" w:eastAsia="Calibri" w:hAnsi="Calibri"/>
          <w:sz w:val="22"/>
          <w:szCs w:val="22"/>
        </w:rPr>
        <w:t xml:space="preserve">Détection et validation des écarts.</w:t>
      </w:r>
    </w:p>
    <w:p>
      <w:pPr>
        <w:pStyle w:val="ListParagraph"/>
        <w:numPr>
          <w:ilvl w:val="0"/>
          <w:numId w:val="2"/>
        </w:numPr>
        <w:spacing w:after="80"/>
      </w:pPr>
      <w:r>
        <w:rPr>
          <w:rFonts w:ascii="Calibri" w:cs="Calibri" w:eastAsia="Calibri" w:hAnsi="Calibri"/>
          <w:sz w:val="22"/>
          <w:szCs w:val="22"/>
        </w:rPr>
        <w:t xml:space="preserve">Gestion des documents, avec le BL obligatoire pour clôturer.</w:t>
      </w:r>
    </w:p>
    <w:p>
      <w:pPr>
        <w:pStyle w:val="ListParagraph"/>
        <w:numPr>
          <w:ilvl w:val="0"/>
          <w:numId w:val="2"/>
        </w:numPr>
        <w:spacing w:after="80"/>
      </w:pPr>
      <w:r>
        <w:rPr>
          <w:rFonts w:ascii="Calibri" w:cs="Calibri" w:eastAsia="Calibri" w:hAnsi="Calibri"/>
          <w:sz w:val="22"/>
          <w:szCs w:val="22"/>
        </w:rPr>
        <w:t xml:space="preserve">Clôture d’une mission après contrôle des documents et avis de la Comptabilité.</w:t>
      </w:r>
    </w:p>
    <w:p>
      <w:pPr>
        <w:pStyle w:val="ListParagraph"/>
        <w:numPr>
          <w:ilvl w:val="0"/>
          <w:numId w:val="2"/>
        </w:numPr>
        <w:spacing w:after="80"/>
      </w:pPr>
      <w:r>
        <w:rPr>
          <w:rFonts w:ascii="Calibri" w:cs="Calibri" w:eastAsia="Calibri" w:hAnsi="Calibri"/>
          <w:sz w:val="22"/>
          <w:szCs w:val="22"/>
        </w:rPr>
        <w:t xml:space="preserve">Tableau de bord : missions en cours, retards, anomalies.</w:t>
      </w:r>
    </w:p>
    <w:p>
      <w:pPr>
        <w:spacing w:after="120" w:before="120"/>
      </w:pPr>
      <w:r>
        <w:rPr>
          <w:rFonts w:ascii="Calibri" w:cs="Calibri" w:eastAsia="Calibri" w:hAnsi="Calibri"/>
          <w:b/>
          <w:bCs/>
          <w:sz w:val="22"/>
          <w:szCs w:val="22"/>
        </w:rPr>
        <w:t xml:space="preserve">Les chauffeurs ne se connectent pas en version 1 : </w:t>
      </w:r>
      <w:r>
        <w:rPr>
          <w:rFonts w:ascii="Calibri" w:cs="Calibri" w:eastAsia="Calibri" w:hAnsi="Calibri"/>
          <w:sz w:val="22"/>
          <w:szCs w:val="22"/>
        </w:rPr>
        <w:t xml:space="preserve">ce sont les gestionnaires d’opérations qui saisissent pour eux, comme vous l’avez indiqué.</w:t>
      </w:r>
    </w:p>
    <w:p>
      <w:pPr>
        <w:pStyle w:val="Heading1"/>
        <w:keepNext/>
        <w:pBdr>
          <w:bottom w:val="single" w:color="B8592A" w:sz="8" w:space="4"/>
        </w:pBdr>
        <w:spacing w:after="160" w:before="360"/>
      </w:pPr>
      <w:r>
        <w:rPr>
          <w:rFonts w:ascii="Calibri" w:cs="Calibri" w:eastAsia="Calibri" w:hAnsi="Calibri"/>
          <w:b/>
          <w:bCs/>
          <w:color w:val="0B1140"/>
          <w:sz w:val="30"/>
          <w:szCs w:val="30"/>
        </w:rPr>
        <w:t xml:space="preserve">4. Les limites à connaître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8592A" w:sz="24"/>
              <w:bottom w:val="none" w:color="FFFFFF" w:sz="0"/>
              <w:right w:val="none" w:color="FFFFFF" w:sz="0"/>
            </w:tcBorders>
            <w:shd w:fill="FBEFE8" w:color="auto" w:val="clear"/>
            <w:tcMar>
              <w:top w:type="dxa" w:w="100"/>
              <w:left w:type="dxa" w:w="160"/>
              <w:bottom w:type="dxa" w:w="100"/>
              <w:right w:type="dxa" w:w="160"/>
            </w:tcMar>
          </w:tcPr>
          <w:p>
            <w:pPr>
              <w:keepNext/>
              <w:spacing w:after="60"/>
            </w:pPr>
            <w:r>
              <w:rPr>
                <w:rFonts w:ascii="Calibri" w:cs="Calibri" w:eastAsia="Calibri" w:hAnsi="Calibri"/>
                <w:b/>
                <w:bCs/>
                <w:color w:val="B8592A"/>
                <w:sz w:val="22"/>
                <w:szCs w:val="22"/>
              </w:rPr>
              <w:t xml:space="preserve">En toute transparence</w:t>
            </w:r>
          </w:p>
          <w:p>
            <w:pPr>
              <w:spacing w:after="60"/>
            </w:pPr>
            <w:r>
              <w:rPr>
                <w:rFonts w:ascii="Calibri" w:cs="Calibri" w:eastAsia="Calibri" w:hAnsi="Calibri"/>
                <w:sz w:val="22"/>
                <w:szCs w:val="22"/>
              </w:rPr>
              <w:t xml:space="preserve">Le temps est limité : tout ce qui est en version 2 ou « plus tard » ne sera pas réalisé pendant le projet.</w:t>
            </w:r>
          </w:p>
          <w:p>
            <w:pPr>
              <w:spacing w:after="60"/>
            </w:pPr>
            <w:r>
              <w:rPr>
                <w:rFonts w:ascii="Calibri" w:cs="Calibri" w:eastAsia="Calibri" w:hAnsi="Calibri"/>
                <w:sz w:val="22"/>
                <w:szCs w:val="22"/>
              </w:rPr>
              <w:t xml:space="preserve">La saisie hors connexion est la partie la plus technique. Selon le temps restant, elle sera livrée complète, en version simplifiée (texte et quantités sans photo), ou documentée pour plus tard. Nous vous le confirmerons avant le développement.</w:t>
            </w:r>
          </w:p>
          <w:p>
            <w:pPr>
              <w:spacing w:after="60"/>
            </w:pPr>
            <w:r>
              <w:rPr>
                <w:rFonts w:ascii="Calibri" w:cs="Calibri" w:eastAsia="Calibri" w:hAnsi="Calibri"/>
                <w:sz w:val="22"/>
                <w:szCs w:val="22"/>
              </w:rPr>
              <w:t xml:space="preserve">Pas de géolocalisation GPS automatique : le suivi repose sur les mises à jour faites par les gestionnaires.</w:t>
            </w:r>
          </w:p>
          <w:p>
            <w:pPr>
              <w:spacing w:after="60"/>
            </w:pPr>
            <w:r>
              <w:rPr>
                <w:rFonts w:ascii="Calibri" w:cs="Calibri" w:eastAsia="Calibri" w:hAnsi="Calibri"/>
                <w:sz w:val="22"/>
                <w:szCs w:val="22"/>
              </w:rPr>
              <w:t xml:space="preserve">Nous ne remplaçons pas votre logiciel actuel. Un raccordement éventuel dépendra de ses possibilités techniques.</w:t>
            </w:r>
          </w:p>
          <w:p>
            <w:pPr>
              <w:spacing w:after="60"/>
            </w:pPr>
            <w:r>
              <w:rPr>
                <w:rFonts w:ascii="Calibri" w:cs="Calibri" w:eastAsia="Calibri" w:hAnsi="Calibri"/>
                <w:sz w:val="22"/>
                <w:szCs w:val="22"/>
              </w:rPr>
              <w:t xml:space="preserve">L’application sera testée avec des données fictives. Les données réelles de FORUS ne sont pas nécessaires pour la démonstration.</w:t>
            </w:r>
          </w:p>
        </w:tc>
      </w:tr>
    </w:tbl>
    <w:p>
      <w:pPr>
        <w:pStyle w:val="Heading1"/>
        <w:keepNext/>
        <w:pBdr>
          <w:bottom w:val="single" w:color="B8592A" w:sz="8" w:space="4"/>
        </w:pBdr>
        <w:spacing w:after="160" w:before="360"/>
      </w:pPr>
      <w:r>
        <w:rPr>
          <w:rFonts w:ascii="Calibri" w:cs="Calibri" w:eastAsia="Calibri" w:hAnsi="Calibri"/>
          <w:b/>
          <w:bCs/>
          <w:color w:val="0B1140"/>
          <w:sz w:val="30"/>
          <w:szCs w:val="30"/>
        </w:rPr>
        <w:t xml:space="preserve">5. Ce dont nous avons besoin de vous</w:t>
      </w:r>
    </w:p>
    <w:p>
      <w:pPr>
        <w:pStyle w:val="ListParagraph"/>
        <w:numPr>
          <w:ilvl w:val="0"/>
          <w:numId w:val="2"/>
        </w:numPr>
        <w:spacing w:after="80"/>
      </w:pPr>
      <w:r>
        <w:rPr>
          <w:rFonts w:ascii="Calibri" w:cs="Calibri" w:eastAsia="Calibri" w:hAnsi="Calibri"/>
          <w:sz w:val="22"/>
          <w:szCs w:val="22"/>
        </w:rPr>
        <w:t xml:space="preserve">Le nom de votre logiciel de gestion actuel et ce qu’il couvre.</w:t>
      </w:r>
    </w:p>
    <w:p>
      <w:pPr>
        <w:pStyle w:val="ListParagraph"/>
        <w:numPr>
          <w:ilvl w:val="0"/>
          <w:numId w:val="2"/>
        </w:numPr>
        <w:spacing w:after="80"/>
      </w:pPr>
      <w:r>
        <w:rPr>
          <w:rFonts w:ascii="Calibri" w:cs="Calibri" w:eastAsia="Calibri" w:hAnsi="Calibri"/>
          <w:sz w:val="22"/>
          <w:szCs w:val="22"/>
        </w:rPr>
        <w:t xml:space="preserve">Les statuts que vous utilisez réellement pour une mission et pour un voyage.</w:t>
      </w:r>
    </w:p>
    <w:p>
      <w:pPr>
        <w:pStyle w:val="ListParagraph"/>
        <w:numPr>
          <w:ilvl w:val="0"/>
          <w:numId w:val="2"/>
        </w:numPr>
        <w:spacing w:after="80"/>
      </w:pPr>
      <w:r>
        <w:rPr>
          <w:rFonts w:ascii="Calibri" w:cs="Calibri" w:eastAsia="Calibri" w:hAnsi="Calibri"/>
          <w:sz w:val="22"/>
          <w:szCs w:val="22"/>
        </w:rPr>
        <w:t xml:space="preserve">La personne désignée pour administrer les comptes (par la Direction Générale).</w:t>
      </w:r>
    </w:p>
    <w:p>
      <w:pPr>
        <w:pStyle w:val="ListParagraph"/>
        <w:numPr>
          <w:ilvl w:val="0"/>
          <w:numId w:val="2"/>
        </w:numPr>
        <w:spacing w:after="80"/>
      </w:pPr>
      <w:r>
        <w:rPr>
          <w:rFonts w:ascii="Calibri" w:cs="Calibri" w:eastAsia="Calibri" w:hAnsi="Calibri"/>
          <w:sz w:val="22"/>
          <w:szCs w:val="22"/>
        </w:rPr>
        <w:t xml:space="preserve">Votre validation de la maquette de l’application, que nous vous présenterons.</w:t>
      </w:r>
    </w:p>
    <w:p>
      <w:pPr>
        <w:pStyle w:val="Heading1"/>
        <w:keepNext/>
        <w:pBdr>
          <w:bottom w:val="single" w:color="B8592A" w:sz="8" w:space="4"/>
        </w:pBdr>
        <w:spacing w:after="160" w:before="360"/>
      </w:pPr>
      <w:r>
        <w:rPr>
          <w:rFonts w:ascii="Calibri" w:cs="Calibri" w:eastAsia="Calibri" w:hAnsi="Calibri"/>
          <w:b/>
          <w:bCs/>
          <w:color w:val="0B1140"/>
          <w:sz w:val="30"/>
          <w:szCs w:val="30"/>
        </w:rPr>
        <w:t xml:space="preserve">6. Les prochaines étapes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Séances 3 à 5</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Maquette et schémas de conception, présentés à FORUS pour validation.</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Séances 6 à 9</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Développement de l’interface, avec des données simulées.</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Séances 10 à 13</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Développement du serveur et de la base de données, puis liaison avec l’interface.</w:t>
            </w:r>
          </w:p>
        </w:tc>
      </w:tr>
      <w:tr>
        <w:trPr>
          <w:cantSplit/>
        </w:trPr>
        <w:tc>
          <w:tcPr>
            <w:tcW w:type="dxa" w:w="2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Séances 14 et 15</w:t>
            </w:r>
          </w:p>
        </w:tc>
        <w:tc>
          <w:tcPr>
            <w:tcW w:type="dxa" w:w="743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40"/>
            </w:pPr>
            <w:r>
              <w:rPr>
                <w:rFonts w:ascii="Calibri" w:cs="Calibri" w:eastAsia="Calibri" w:hAnsi="Calibri"/>
                <w:sz w:val="22"/>
                <w:szCs w:val="22"/>
              </w:rPr>
              <w:t xml:space="preserve">Tests, documentation et présentation à l’entreprise et au jury.</w:t>
            </w:r>
          </w:p>
        </w:tc>
      </w:tr>
    </w:tbl>
    <w:p>
      <w:pPr>
        <w:spacing w:after="120" w:before="200"/>
      </w:pPr>
      <w:r>
        <w:rPr>
          <w:rFonts w:ascii="Calibri" w:cs="Calibri" w:eastAsia="Calibri" w:hAnsi="Calibri"/>
          <w:sz w:val="22"/>
          <w:szCs w:val="22"/>
        </w:rPr>
        <w:t xml:space="preserve">Nous restons à votre disposition pour toute remarque.</w:t>
      </w:r>
    </w:p>
    <w:p>
      <w:pPr>
        <w:spacing w:after="120" w:line="276"/>
      </w:pPr>
      <w:r>
        <w:rPr>
          <w:rFonts w:ascii="Calibri" w:cs="Calibri" w:eastAsia="Calibri" w:hAnsi="Calibri"/>
          <w:sz w:val="22"/>
          <w:szCs w:val="22"/>
        </w:rPr>
        <w:t xml:space="preserve">Cordialement,</w:t>
      </w:r>
    </w:p>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F7F7F"/>
        <w:sz w:val="18"/>
        <w:szCs w:val="18"/>
      </w:rPr>
      <w:t xml:space="preserve">Institut Ivoirien de Technologie · L3 Génie Logiciel</w:t>
    </w:r>
    <w:r>
      <w:rPr>
        <w:rFonts w:ascii="Calibri" w:cs="Calibri" w:eastAsia="Calibri" w:hAnsi="Calibri"/>
        <w:color w:val="7F7F7F"/>
        <w:sz w:val="18"/>
        <w:szCs w:val="18"/>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rFonts w:ascii="Calibri" w:cs="Calibri" w:eastAsia="Calibri" w:hAnsi="Calibri"/>
        <w:color w:val="7F7F7F"/>
        <w:sz w:val="18"/>
        <w:szCs w:val="18"/>
      </w:rPr>
      <w:t xml:space="preserve">FORUS GROUP · Note de cadrage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00" w:hanging="2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B114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de cadrage - FORUS GROUP</dc:title>
  <dc:creator>IIT</dc:creator>
  <cp:lastModifiedBy>Un-named</cp:lastModifiedBy>
  <cp:revision>1</cp:revision>
  <dcterms:created xsi:type="dcterms:W3CDTF">2026-10-28T18:11:36.425Z</dcterms:created>
  <dcterms:modified xsi:type="dcterms:W3CDTF">2026-10-28T18:11:36.432Z</dcterms:modified>
</cp:coreProperties>
</file>

<file path=docProps/custom.xml><?xml version="1.0" encoding="utf-8"?>
<Properties xmlns="http://schemas.openxmlformats.org/officeDocument/2006/custom-properties" xmlns:vt="http://schemas.openxmlformats.org/officeDocument/2006/docPropsVTypes"/>
</file>