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60D" w:rsidRDefault="00AF78B8">
      <w:pPr>
        <w:spacing w:after="40"/>
        <w:jc w:val="center"/>
      </w:pPr>
      <w:r>
        <w:rPr>
          <w:b/>
          <w:bCs/>
          <w:color w:val="2E75B6"/>
          <w:sz w:val="22"/>
          <w:szCs w:val="22"/>
        </w:rPr>
        <w:t>ANALYSTLAB AFRICA</w:t>
      </w:r>
    </w:p>
    <w:p w:rsidR="00A9160D" w:rsidRDefault="00A9160D">
      <w:pPr>
        <w:spacing w:after="40"/>
      </w:pPr>
    </w:p>
    <w:p w:rsidR="00A9160D" w:rsidRDefault="00AF78B8">
      <w:pPr>
        <w:pBdr>
          <w:bottom w:val="single" w:sz="12" w:space="4" w:color="1F3864"/>
        </w:pBdr>
        <w:spacing w:before="80" w:after="60"/>
      </w:pPr>
      <w:r>
        <w:rPr>
          <w:b/>
          <w:bCs/>
          <w:color w:val="1F3864"/>
          <w:sz w:val="36"/>
          <w:szCs w:val="36"/>
        </w:rPr>
        <w:t>Project Execution Strategy</w:t>
      </w:r>
    </w:p>
    <w:p w:rsidR="00A9160D" w:rsidRDefault="00AF78B8">
      <w:pPr>
        <w:pStyle w:val="Heading1"/>
        <w:keepNext/>
      </w:pPr>
      <w:r>
        <w:t>1. Purpose</w:t>
      </w:r>
    </w:p>
    <w:p w:rsidR="00A9160D" w:rsidRDefault="00AF78B8">
      <w:pPr>
        <w:spacing w:after="100" w:line="264" w:lineRule="auto"/>
      </w:pPr>
      <w:r>
        <w:t xml:space="preserve">This report explains how the </w:t>
      </w:r>
      <w:proofErr w:type="spellStart"/>
      <w:r>
        <w:t>ShopSmart</w:t>
      </w:r>
      <w:proofErr w:type="spellEnd"/>
      <w:r>
        <w:t xml:space="preserve"> Retail Analytics &amp; AI Implementation Project will be delivered between </w:t>
      </w:r>
      <w:r>
        <w:rPr>
          <w:b/>
          <w:bCs/>
        </w:rPr>
        <w:t>02 Nov 2026</w:t>
      </w:r>
      <w:r>
        <w:t xml:space="preserve"> and </w:t>
      </w:r>
      <w:r>
        <w:rPr>
          <w:b/>
          <w:bCs/>
        </w:rPr>
        <w:t>01 Mar 2027</w:t>
      </w:r>
      <w:r>
        <w:t xml:space="preserve"> (83 working days). It covers how the project will be executed, how progress will be monitored, how risks will be managed, how communication will be kept up and how changes will be controlled. It builds on the approved Week 1 Charter, Stakeholder Register,</w:t>
      </w:r>
      <w:r>
        <w:t xml:space="preserve"> WBS, Risk Register and Communication </w:t>
      </w:r>
      <w:proofErr w:type="gramStart"/>
      <w:r>
        <w:t>Plan,</w:t>
      </w:r>
      <w:proofErr w:type="gramEnd"/>
      <w:r>
        <w:t xml:space="preserve"> and on the schedule, resource plan and budget of ₦71,068,480 (including a ₦7,614,480 contingency reserve) in the Week 2 Execution Plan.</w:t>
      </w:r>
    </w:p>
    <w:p w:rsidR="00A9160D" w:rsidRDefault="00AF78B8">
      <w:pPr>
        <w:pStyle w:val="Heading1"/>
        <w:keepNext/>
      </w:pPr>
      <w:r>
        <w:t>2. How the Project Will Be Executed</w:t>
      </w:r>
    </w:p>
    <w:p w:rsidR="00A9160D" w:rsidRDefault="00AF78B8">
      <w:pPr>
        <w:spacing w:after="100" w:line="264" w:lineRule="auto"/>
      </w:pPr>
      <w:r>
        <w:t xml:space="preserve">The project uses a </w:t>
      </w:r>
      <w:r>
        <w:rPr>
          <w:b/>
          <w:bCs/>
        </w:rPr>
        <w:t>hybrid approach</w:t>
      </w:r>
      <w:r>
        <w:t xml:space="preserve">. The </w:t>
      </w:r>
      <w:r>
        <w:t>overall plan is phase gated, with six milestones that the Sponsor approves before the next stage starts: Project Mobiliz</w:t>
      </w:r>
      <w:r>
        <w:t>ed (M1), Clean Dataset and Requirements Baseline</w:t>
      </w:r>
      <w:r>
        <w:t xml:space="preserve"> (M2), Analytics and Feature Pipeline Complete (M3), All Work </w:t>
      </w:r>
      <w:r>
        <w:t xml:space="preserve">stream Deliverables Built </w:t>
      </w:r>
      <w:r>
        <w:t xml:space="preserve">(M4), Deliverables Accepted (M5) and Project Closed (M6). Inside the four technical work </w:t>
      </w:r>
      <w:r>
        <w:t xml:space="preserve">streams (Data Analytics, Data Science, Machine Learning and Generative AI) the team works in </w:t>
      </w:r>
      <w:r>
        <w:rPr>
          <w:b/>
          <w:bCs/>
        </w:rPr>
        <w:t>two week sprints</w:t>
      </w:r>
      <w:r>
        <w:t xml:space="preserve"> and shows working dashboards, models and copilot features </w:t>
      </w:r>
      <w:r>
        <w:t xml:space="preserve">to </w:t>
      </w:r>
      <w:proofErr w:type="spellStart"/>
      <w:r>
        <w:t>ShopSmart</w:t>
      </w:r>
      <w:proofErr w:type="spellEnd"/>
      <w:r>
        <w:t xml:space="preserve"> managers at the end of each sprint. This gives the </w:t>
      </w:r>
      <w:proofErr w:type="gramStart"/>
      <w:r>
        <w:t>discipline</w:t>
      </w:r>
      <w:proofErr w:type="gramEnd"/>
      <w:r>
        <w:t xml:space="preserve"> that senior management needs and the quick feedback that analytics and AI work depends on.</w:t>
      </w:r>
    </w:p>
    <w:p w:rsidR="00A9160D" w:rsidRDefault="00AF78B8">
      <w:pPr>
        <w:numPr>
          <w:ilvl w:val="0"/>
          <w:numId w:val="1"/>
        </w:numPr>
        <w:pBdr>
          <w:top w:val="nil"/>
          <w:left w:val="nil"/>
          <w:bottom w:val="nil"/>
          <w:right w:val="nil"/>
          <w:between w:val="nil"/>
        </w:pBdr>
        <w:spacing w:after="50" w:line="260" w:lineRule="auto"/>
      </w:pPr>
      <w:r>
        <w:rPr>
          <w:b/>
          <w:bCs/>
          <w:color w:val="000000"/>
        </w:rPr>
        <w:t>Governance.</w:t>
      </w:r>
      <w:r>
        <w:rPr>
          <w:color w:val="000000"/>
        </w:rPr>
        <w:t xml:space="preserve"> The </w:t>
      </w:r>
      <w:proofErr w:type="spellStart"/>
      <w:r>
        <w:rPr>
          <w:color w:val="000000"/>
        </w:rPr>
        <w:t>ShopSmart</w:t>
      </w:r>
      <w:proofErr w:type="spellEnd"/>
      <w:r>
        <w:rPr>
          <w:color w:val="000000"/>
        </w:rPr>
        <w:t xml:space="preserve"> CEO is the Sponsor and approves gates. A Steering Committee (CEO</w:t>
      </w:r>
      <w:r>
        <w:rPr>
          <w:color w:val="000000"/>
        </w:rPr>
        <w:t>, COO, Finance Manager, IT Manager and Project Manager) meets monthly. The Project Manager runs delivery day to day.</w:t>
      </w:r>
    </w:p>
    <w:p w:rsidR="00A9160D" w:rsidRDefault="00AF78B8">
      <w:pPr>
        <w:numPr>
          <w:ilvl w:val="0"/>
          <w:numId w:val="1"/>
        </w:numPr>
        <w:pBdr>
          <w:top w:val="nil"/>
          <w:left w:val="nil"/>
          <w:bottom w:val="nil"/>
          <w:right w:val="nil"/>
          <w:between w:val="nil"/>
        </w:pBdr>
        <w:spacing w:after="50" w:line="260" w:lineRule="auto"/>
      </w:pPr>
      <w:r>
        <w:rPr>
          <w:b/>
          <w:bCs/>
          <w:color w:val="000000"/>
        </w:rPr>
        <w:t>Work packages.</w:t>
      </w:r>
      <w:r>
        <w:rPr>
          <w:color w:val="000000"/>
        </w:rPr>
        <w:t xml:space="preserve"> Each of the 32 activities has a named role, dates, predecessors and a clear deliverable, so completion is judged on evidence</w:t>
      </w:r>
      <w:r>
        <w:rPr>
          <w:color w:val="000000"/>
        </w:rPr>
        <w:t>.</w:t>
      </w:r>
    </w:p>
    <w:p w:rsidR="00A9160D" w:rsidRDefault="00AF78B8">
      <w:pPr>
        <w:numPr>
          <w:ilvl w:val="0"/>
          <w:numId w:val="1"/>
        </w:numPr>
        <w:pBdr>
          <w:top w:val="nil"/>
          <w:left w:val="nil"/>
          <w:bottom w:val="nil"/>
          <w:right w:val="nil"/>
          <w:between w:val="nil"/>
        </w:pBdr>
        <w:spacing w:after="50" w:line="260" w:lineRule="auto"/>
      </w:pPr>
      <w:r>
        <w:rPr>
          <w:b/>
          <w:bCs/>
          <w:color w:val="000000"/>
        </w:rPr>
        <w:t xml:space="preserve">Work </w:t>
      </w:r>
      <w:r>
        <w:rPr>
          <w:b/>
          <w:bCs/>
          <w:color w:val="000000"/>
        </w:rPr>
        <w:t>stream coordination.</w:t>
      </w:r>
      <w:r>
        <w:rPr>
          <w:color w:val="000000"/>
        </w:rPr>
        <w:t xml:space="preserve"> Data Science cleans and validates the data first (M2), then Analytics, Machine Learning and Generative AI run in parallel from the same clean dataset. The Project Manager protects the critical path first, which runs through data </w:t>
      </w:r>
      <w:r>
        <w:rPr>
          <w:color w:val="000000"/>
        </w:rPr>
        <w:t>cleaning, feature engineering, the model</w:t>
      </w:r>
      <w:r>
        <w:rPr>
          <w:color w:val="000000"/>
        </w:rPr>
        <w:t>ing chain and the testing phase.</w:t>
      </w:r>
    </w:p>
    <w:p w:rsidR="00A9160D" w:rsidRDefault="00AF78B8" w:rsidP="00AF78B8">
      <w:pPr>
        <w:numPr>
          <w:ilvl w:val="0"/>
          <w:numId w:val="1"/>
        </w:numPr>
        <w:pBdr>
          <w:top w:val="nil"/>
          <w:left w:val="nil"/>
          <w:bottom w:val="nil"/>
          <w:right w:val="nil"/>
          <w:between w:val="nil"/>
        </w:pBdr>
        <w:spacing w:after="100" w:line="260" w:lineRule="auto"/>
      </w:pPr>
      <w:r>
        <w:rPr>
          <w:b/>
          <w:bCs/>
          <w:color w:val="000000"/>
        </w:rPr>
        <w:t>Quality gates.</w:t>
      </w:r>
      <w:r>
        <w:rPr>
          <w:color w:val="000000"/>
        </w:rPr>
        <w:t xml:space="preserve"> A phase closes only when its exit criteria are met: reconciled data (M2), working work</w:t>
      </w:r>
      <w:r>
        <w:t xml:space="preserve"> </w:t>
      </w:r>
      <w:r w:rsidRPr="00AF78B8">
        <w:rPr>
          <w:color w:val="000000"/>
        </w:rPr>
        <w:t>stream deliverables (M4) and a signed UAT and closed defects (M5).</w:t>
      </w:r>
    </w:p>
    <w:p w:rsidR="00A9160D" w:rsidRDefault="00AF78B8">
      <w:pPr>
        <w:pStyle w:val="Heading1"/>
        <w:keepNext/>
      </w:pPr>
      <w:r>
        <w:t>3. How Progres</w:t>
      </w:r>
      <w:r>
        <w:t>s Will Be Monitored</w:t>
      </w:r>
    </w:p>
    <w:p w:rsidR="00A9160D" w:rsidRDefault="00AF78B8">
      <w:pPr>
        <w:spacing w:after="100" w:line="264" w:lineRule="auto"/>
      </w:pPr>
      <w:r>
        <w:t>Progress is measured against the approved baseline. The Project Manager updates the schedule every Friday, issues a one page status report with a red, amber or green rating, and reviews the float of every open activity.</w:t>
      </w:r>
    </w:p>
    <w:tbl>
      <w:tblPr>
        <w:tblStyle w:val="a"/>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500"/>
        <w:gridCol w:w="3138"/>
        <w:gridCol w:w="2000"/>
        <w:gridCol w:w="2000"/>
      </w:tblGrid>
      <w:tr w:rsidR="00A9160D">
        <w:trPr>
          <w:cantSplit/>
          <w:tblHeader/>
        </w:trPr>
        <w:tc>
          <w:tcPr>
            <w:tcW w:w="25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Indicator</w:t>
            </w:r>
          </w:p>
        </w:tc>
        <w:tc>
          <w:tcPr>
            <w:tcW w:w="3138"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How it is measured</w:t>
            </w:r>
          </w:p>
        </w:tc>
        <w:tc>
          <w:tcPr>
            <w:tcW w:w="20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Amber trigger</w:t>
            </w:r>
          </w:p>
        </w:tc>
        <w:tc>
          <w:tcPr>
            <w:tcW w:w="20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Red trigger</w:t>
            </w:r>
          </w:p>
        </w:tc>
      </w:tr>
      <w:tr w:rsidR="00A9160D">
        <w:trPr>
          <w:cantSplit/>
        </w:trPr>
        <w:tc>
          <w:tcPr>
            <w:tcW w:w="2500" w:type="dxa"/>
            <w:tcMar>
              <w:top w:w="40" w:type="dxa"/>
              <w:left w:w="70" w:type="dxa"/>
              <w:bottom w:w="40" w:type="dxa"/>
              <w:right w:w="70" w:type="dxa"/>
            </w:tcMar>
            <w:vAlign w:val="center"/>
          </w:tcPr>
          <w:p w:rsidR="00A9160D" w:rsidRDefault="00AF78B8">
            <w:r>
              <w:rPr>
                <w:sz w:val="17"/>
                <w:szCs w:val="17"/>
              </w:rPr>
              <w:t>Schedule Performance Index (SPI)</w:t>
            </w:r>
          </w:p>
        </w:tc>
        <w:tc>
          <w:tcPr>
            <w:tcW w:w="3138" w:type="dxa"/>
            <w:tcMar>
              <w:top w:w="40" w:type="dxa"/>
              <w:left w:w="70" w:type="dxa"/>
              <w:bottom w:w="40" w:type="dxa"/>
              <w:right w:w="70" w:type="dxa"/>
            </w:tcMar>
            <w:vAlign w:val="center"/>
          </w:tcPr>
          <w:p w:rsidR="00A9160D" w:rsidRDefault="00AF78B8">
            <w:r>
              <w:rPr>
                <w:sz w:val="17"/>
                <w:szCs w:val="17"/>
              </w:rPr>
              <w:t>Earned value divided by planned value</w:t>
            </w:r>
          </w:p>
        </w:tc>
        <w:tc>
          <w:tcPr>
            <w:tcW w:w="2000" w:type="dxa"/>
            <w:tcMar>
              <w:top w:w="40" w:type="dxa"/>
              <w:left w:w="70" w:type="dxa"/>
              <w:bottom w:w="40" w:type="dxa"/>
              <w:right w:w="70" w:type="dxa"/>
            </w:tcMar>
            <w:vAlign w:val="center"/>
          </w:tcPr>
          <w:p w:rsidR="00A9160D" w:rsidRDefault="00AF78B8">
            <w:r>
              <w:rPr>
                <w:sz w:val="17"/>
                <w:szCs w:val="17"/>
              </w:rPr>
              <w:t>Below 0.90</w:t>
            </w:r>
          </w:p>
        </w:tc>
        <w:tc>
          <w:tcPr>
            <w:tcW w:w="2000" w:type="dxa"/>
            <w:tcMar>
              <w:top w:w="40" w:type="dxa"/>
              <w:left w:w="70" w:type="dxa"/>
              <w:bottom w:w="40" w:type="dxa"/>
              <w:right w:w="70" w:type="dxa"/>
            </w:tcMar>
            <w:vAlign w:val="center"/>
          </w:tcPr>
          <w:p w:rsidR="00A9160D" w:rsidRDefault="00AF78B8">
            <w:r>
              <w:rPr>
                <w:sz w:val="17"/>
                <w:szCs w:val="17"/>
              </w:rPr>
              <w:t>Below 0.80</w:t>
            </w:r>
          </w:p>
        </w:tc>
      </w:tr>
      <w:tr w:rsidR="00A9160D">
        <w:trPr>
          <w:cantSplit/>
        </w:trPr>
        <w:tc>
          <w:tcPr>
            <w:tcW w:w="2500" w:type="dxa"/>
            <w:shd w:val="clear" w:color="auto" w:fill="F2F6FB"/>
            <w:tcMar>
              <w:top w:w="40" w:type="dxa"/>
              <w:left w:w="70" w:type="dxa"/>
              <w:bottom w:w="40" w:type="dxa"/>
              <w:right w:w="70" w:type="dxa"/>
            </w:tcMar>
            <w:vAlign w:val="center"/>
          </w:tcPr>
          <w:p w:rsidR="00A9160D" w:rsidRDefault="00AF78B8">
            <w:r>
              <w:rPr>
                <w:sz w:val="17"/>
                <w:szCs w:val="17"/>
              </w:rPr>
              <w:t>Cost Performance Index (CPI)</w:t>
            </w:r>
          </w:p>
        </w:tc>
        <w:tc>
          <w:tcPr>
            <w:tcW w:w="3138" w:type="dxa"/>
            <w:shd w:val="clear" w:color="auto" w:fill="F2F6FB"/>
            <w:tcMar>
              <w:top w:w="40" w:type="dxa"/>
              <w:left w:w="70" w:type="dxa"/>
              <w:bottom w:w="40" w:type="dxa"/>
              <w:right w:w="70" w:type="dxa"/>
            </w:tcMar>
            <w:vAlign w:val="center"/>
          </w:tcPr>
          <w:p w:rsidR="00A9160D" w:rsidRDefault="00AF78B8">
            <w:r>
              <w:rPr>
                <w:sz w:val="17"/>
                <w:szCs w:val="17"/>
              </w:rPr>
              <w:t>Earned value divided by actual cost</w:t>
            </w:r>
          </w:p>
        </w:tc>
        <w:tc>
          <w:tcPr>
            <w:tcW w:w="2000" w:type="dxa"/>
            <w:shd w:val="clear" w:color="auto" w:fill="F2F6FB"/>
            <w:tcMar>
              <w:top w:w="40" w:type="dxa"/>
              <w:left w:w="70" w:type="dxa"/>
              <w:bottom w:w="40" w:type="dxa"/>
              <w:right w:w="70" w:type="dxa"/>
            </w:tcMar>
            <w:vAlign w:val="center"/>
          </w:tcPr>
          <w:p w:rsidR="00A9160D" w:rsidRDefault="00AF78B8">
            <w:r>
              <w:rPr>
                <w:sz w:val="17"/>
                <w:szCs w:val="17"/>
              </w:rPr>
              <w:t>Below 0.95</w:t>
            </w:r>
          </w:p>
        </w:tc>
        <w:tc>
          <w:tcPr>
            <w:tcW w:w="2000" w:type="dxa"/>
            <w:shd w:val="clear" w:color="auto" w:fill="F2F6FB"/>
            <w:tcMar>
              <w:top w:w="40" w:type="dxa"/>
              <w:left w:w="70" w:type="dxa"/>
              <w:bottom w:w="40" w:type="dxa"/>
              <w:right w:w="70" w:type="dxa"/>
            </w:tcMar>
            <w:vAlign w:val="center"/>
          </w:tcPr>
          <w:p w:rsidR="00A9160D" w:rsidRDefault="00AF78B8">
            <w:r>
              <w:rPr>
                <w:sz w:val="17"/>
                <w:szCs w:val="17"/>
              </w:rPr>
              <w:t>Below 0.85</w:t>
            </w:r>
          </w:p>
        </w:tc>
      </w:tr>
      <w:tr w:rsidR="00A9160D">
        <w:trPr>
          <w:cantSplit/>
        </w:trPr>
        <w:tc>
          <w:tcPr>
            <w:tcW w:w="2500" w:type="dxa"/>
            <w:tcMar>
              <w:top w:w="40" w:type="dxa"/>
              <w:left w:w="70" w:type="dxa"/>
              <w:bottom w:w="40" w:type="dxa"/>
              <w:right w:w="70" w:type="dxa"/>
            </w:tcMar>
            <w:vAlign w:val="center"/>
          </w:tcPr>
          <w:p w:rsidR="00A9160D" w:rsidRDefault="00AF78B8">
            <w:r>
              <w:rPr>
                <w:sz w:val="17"/>
                <w:szCs w:val="17"/>
              </w:rPr>
              <w:t>Critical path float</w:t>
            </w:r>
          </w:p>
        </w:tc>
        <w:tc>
          <w:tcPr>
            <w:tcW w:w="3138" w:type="dxa"/>
            <w:tcMar>
              <w:top w:w="40" w:type="dxa"/>
              <w:left w:w="70" w:type="dxa"/>
              <w:bottom w:w="40" w:type="dxa"/>
              <w:right w:w="70" w:type="dxa"/>
            </w:tcMar>
            <w:vAlign w:val="center"/>
          </w:tcPr>
          <w:p w:rsidR="00A9160D" w:rsidRDefault="00AF78B8">
            <w:r>
              <w:rPr>
                <w:sz w:val="17"/>
                <w:szCs w:val="17"/>
              </w:rPr>
              <w:t>Days of float on critical and near critical activities</w:t>
            </w:r>
          </w:p>
        </w:tc>
        <w:tc>
          <w:tcPr>
            <w:tcW w:w="2000" w:type="dxa"/>
            <w:tcMar>
              <w:top w:w="40" w:type="dxa"/>
              <w:left w:w="70" w:type="dxa"/>
              <w:bottom w:w="40" w:type="dxa"/>
              <w:right w:w="70" w:type="dxa"/>
            </w:tcMar>
            <w:vAlign w:val="center"/>
          </w:tcPr>
          <w:p w:rsidR="00A9160D" w:rsidRDefault="00AF78B8">
            <w:r>
              <w:rPr>
                <w:sz w:val="17"/>
                <w:szCs w:val="17"/>
              </w:rPr>
              <w:t>Float below 3 days</w:t>
            </w:r>
          </w:p>
        </w:tc>
        <w:tc>
          <w:tcPr>
            <w:tcW w:w="2000" w:type="dxa"/>
            <w:tcMar>
              <w:top w:w="40" w:type="dxa"/>
              <w:left w:w="70" w:type="dxa"/>
              <w:bottom w:w="40" w:type="dxa"/>
              <w:right w:w="70" w:type="dxa"/>
            </w:tcMar>
            <w:vAlign w:val="center"/>
          </w:tcPr>
          <w:p w:rsidR="00A9160D" w:rsidRDefault="00AF78B8">
            <w:r>
              <w:rPr>
                <w:sz w:val="17"/>
                <w:szCs w:val="17"/>
              </w:rPr>
              <w:t>Any slip on a zero float activity</w:t>
            </w:r>
          </w:p>
        </w:tc>
      </w:tr>
      <w:tr w:rsidR="00A9160D">
        <w:trPr>
          <w:cantSplit/>
        </w:trPr>
        <w:tc>
          <w:tcPr>
            <w:tcW w:w="2500" w:type="dxa"/>
            <w:shd w:val="clear" w:color="auto" w:fill="F2F6FB"/>
            <w:tcMar>
              <w:top w:w="40" w:type="dxa"/>
              <w:left w:w="70" w:type="dxa"/>
              <w:bottom w:w="40" w:type="dxa"/>
              <w:right w:w="70" w:type="dxa"/>
            </w:tcMar>
            <w:vAlign w:val="center"/>
          </w:tcPr>
          <w:p w:rsidR="00A9160D" w:rsidRDefault="00AF78B8">
            <w:r>
              <w:rPr>
                <w:sz w:val="17"/>
                <w:szCs w:val="17"/>
              </w:rPr>
              <w:t>Milestone variance</w:t>
            </w:r>
          </w:p>
        </w:tc>
        <w:tc>
          <w:tcPr>
            <w:tcW w:w="3138" w:type="dxa"/>
            <w:shd w:val="clear" w:color="auto" w:fill="F2F6FB"/>
            <w:tcMar>
              <w:top w:w="40" w:type="dxa"/>
              <w:left w:w="70" w:type="dxa"/>
              <w:bottom w:w="40" w:type="dxa"/>
              <w:right w:w="70" w:type="dxa"/>
            </w:tcMar>
            <w:vAlign w:val="center"/>
          </w:tcPr>
          <w:p w:rsidR="00A9160D" w:rsidRDefault="00AF78B8">
            <w:r>
              <w:rPr>
                <w:sz w:val="17"/>
                <w:szCs w:val="17"/>
              </w:rPr>
              <w:t>Forecast date minus baseline date for the next gate</w:t>
            </w:r>
          </w:p>
        </w:tc>
        <w:tc>
          <w:tcPr>
            <w:tcW w:w="2000" w:type="dxa"/>
            <w:shd w:val="clear" w:color="auto" w:fill="F2F6FB"/>
            <w:tcMar>
              <w:top w:w="40" w:type="dxa"/>
              <w:left w:w="70" w:type="dxa"/>
              <w:bottom w:w="40" w:type="dxa"/>
              <w:right w:w="70" w:type="dxa"/>
            </w:tcMar>
            <w:vAlign w:val="center"/>
          </w:tcPr>
          <w:p w:rsidR="00A9160D" w:rsidRDefault="00AF78B8">
            <w:r>
              <w:rPr>
                <w:sz w:val="17"/>
                <w:szCs w:val="17"/>
              </w:rPr>
              <w:t>More than 2 days</w:t>
            </w:r>
          </w:p>
        </w:tc>
        <w:tc>
          <w:tcPr>
            <w:tcW w:w="2000" w:type="dxa"/>
            <w:shd w:val="clear" w:color="auto" w:fill="F2F6FB"/>
            <w:tcMar>
              <w:top w:w="40" w:type="dxa"/>
              <w:left w:w="70" w:type="dxa"/>
              <w:bottom w:w="40" w:type="dxa"/>
              <w:right w:w="70" w:type="dxa"/>
            </w:tcMar>
            <w:vAlign w:val="center"/>
          </w:tcPr>
          <w:p w:rsidR="00A9160D" w:rsidRDefault="00AF78B8">
            <w:r>
              <w:rPr>
                <w:sz w:val="17"/>
                <w:szCs w:val="17"/>
              </w:rPr>
              <w:t>More than 5 days</w:t>
            </w:r>
          </w:p>
        </w:tc>
      </w:tr>
      <w:tr w:rsidR="00A9160D">
        <w:trPr>
          <w:cantSplit/>
        </w:trPr>
        <w:tc>
          <w:tcPr>
            <w:tcW w:w="2500" w:type="dxa"/>
            <w:tcMar>
              <w:top w:w="40" w:type="dxa"/>
              <w:left w:w="70" w:type="dxa"/>
              <w:bottom w:w="40" w:type="dxa"/>
              <w:right w:w="70" w:type="dxa"/>
            </w:tcMar>
            <w:vAlign w:val="center"/>
          </w:tcPr>
          <w:p w:rsidR="00A9160D" w:rsidRDefault="00AF78B8">
            <w:r>
              <w:rPr>
                <w:sz w:val="17"/>
                <w:szCs w:val="17"/>
              </w:rPr>
              <w:t>Quality</w:t>
            </w:r>
          </w:p>
        </w:tc>
        <w:tc>
          <w:tcPr>
            <w:tcW w:w="3138" w:type="dxa"/>
            <w:tcMar>
              <w:top w:w="40" w:type="dxa"/>
              <w:left w:w="70" w:type="dxa"/>
              <w:bottom w:w="40" w:type="dxa"/>
              <w:right w:w="70" w:type="dxa"/>
            </w:tcMar>
            <w:vAlign w:val="center"/>
          </w:tcPr>
          <w:p w:rsidR="00A9160D" w:rsidRDefault="00AF78B8">
            <w:r>
              <w:rPr>
                <w:sz w:val="17"/>
                <w:szCs w:val="17"/>
              </w:rPr>
              <w:t>Data reconciliation, open defects, model accuracy, copilot answer accuracy</w:t>
            </w:r>
          </w:p>
        </w:tc>
        <w:tc>
          <w:tcPr>
            <w:tcW w:w="2000" w:type="dxa"/>
            <w:tcMar>
              <w:top w:w="40" w:type="dxa"/>
              <w:left w:w="70" w:type="dxa"/>
              <w:bottom w:w="40" w:type="dxa"/>
              <w:right w:w="70" w:type="dxa"/>
            </w:tcMar>
            <w:vAlign w:val="center"/>
          </w:tcPr>
          <w:p w:rsidR="00A9160D" w:rsidRDefault="00AF78B8">
            <w:r>
              <w:rPr>
                <w:sz w:val="17"/>
                <w:szCs w:val="17"/>
              </w:rPr>
              <w:t>Target missed by up to 10%</w:t>
            </w:r>
          </w:p>
        </w:tc>
        <w:tc>
          <w:tcPr>
            <w:tcW w:w="2000" w:type="dxa"/>
            <w:tcMar>
              <w:top w:w="40" w:type="dxa"/>
              <w:left w:w="70" w:type="dxa"/>
              <w:bottom w:w="40" w:type="dxa"/>
              <w:right w:w="70" w:type="dxa"/>
            </w:tcMar>
            <w:vAlign w:val="center"/>
          </w:tcPr>
          <w:p w:rsidR="00A9160D" w:rsidRDefault="00AF78B8">
            <w:r>
              <w:rPr>
                <w:sz w:val="17"/>
                <w:szCs w:val="17"/>
              </w:rPr>
              <w:t>Target missed by more than 10%</w:t>
            </w:r>
          </w:p>
        </w:tc>
      </w:tr>
    </w:tbl>
    <w:p w:rsidR="00A9160D" w:rsidRDefault="00A9160D">
      <w:pPr>
        <w:spacing w:after="60"/>
      </w:pPr>
    </w:p>
    <w:p w:rsidR="00A9160D" w:rsidRDefault="00AF78B8">
      <w:pPr>
        <w:spacing w:after="100" w:line="264" w:lineRule="auto"/>
      </w:pPr>
      <w:r>
        <w:t>Spend is compared with the budget every month, and API and cloud usage is checked weekly through usage alerts. A red indi</w:t>
      </w:r>
      <w:r>
        <w:t>cator is escalated to the Sponsor within one working day with a recovery proposal.</w:t>
      </w:r>
    </w:p>
    <w:p w:rsidR="00A9160D" w:rsidRDefault="00AF78B8">
      <w:pPr>
        <w:pStyle w:val="Heading1"/>
        <w:keepNext/>
      </w:pPr>
      <w:r>
        <w:lastRenderedPageBreak/>
        <w:t>4. How Project Risks Will Be Managed</w:t>
      </w:r>
    </w:p>
    <w:p w:rsidR="00A9160D" w:rsidRDefault="00AF78B8">
      <w:pPr>
        <w:spacing w:after="100" w:line="264" w:lineRule="auto"/>
      </w:pPr>
      <w:r>
        <w:t xml:space="preserve">Risks follow a four step cycle: </w:t>
      </w:r>
      <w:r>
        <w:rPr>
          <w:b/>
          <w:bCs/>
        </w:rPr>
        <w:t>identify, assess, respond and monitor</w:t>
      </w:r>
      <w:r>
        <w:t>. Each risk in the register has a probability and impact score, a m</w:t>
      </w:r>
      <w:r>
        <w:t>itigation strategy, a contingency plan and an owner. The register is reviewed weekly with the team and the top risks are reported to the Steering Committee each month. The highest scoring risks are:</w:t>
      </w:r>
    </w:p>
    <w:tbl>
      <w:tblPr>
        <w:tblStyle w:val="a0"/>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700"/>
        <w:gridCol w:w="1000"/>
        <w:gridCol w:w="4238"/>
        <w:gridCol w:w="1700"/>
      </w:tblGrid>
      <w:tr w:rsidR="00A9160D">
        <w:trPr>
          <w:cantSplit/>
          <w:tblHeader/>
        </w:trPr>
        <w:tc>
          <w:tcPr>
            <w:tcW w:w="27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Risk</w:t>
            </w:r>
          </w:p>
        </w:tc>
        <w:tc>
          <w:tcPr>
            <w:tcW w:w="10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Score</w:t>
            </w:r>
          </w:p>
        </w:tc>
        <w:tc>
          <w:tcPr>
            <w:tcW w:w="4238"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Main response</w:t>
            </w:r>
          </w:p>
        </w:tc>
        <w:tc>
          <w:tcPr>
            <w:tcW w:w="17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Owner</w:t>
            </w:r>
          </w:p>
        </w:tc>
      </w:tr>
      <w:tr w:rsidR="00A9160D">
        <w:trPr>
          <w:cantSplit/>
        </w:trPr>
        <w:tc>
          <w:tcPr>
            <w:tcW w:w="2700" w:type="dxa"/>
            <w:tcMar>
              <w:top w:w="40" w:type="dxa"/>
              <w:left w:w="70" w:type="dxa"/>
              <w:bottom w:w="40" w:type="dxa"/>
              <w:right w:w="70" w:type="dxa"/>
            </w:tcMar>
            <w:vAlign w:val="center"/>
          </w:tcPr>
          <w:p w:rsidR="00A9160D" w:rsidRDefault="00AF78B8">
            <w:r>
              <w:rPr>
                <w:sz w:val="17"/>
                <w:szCs w:val="17"/>
              </w:rPr>
              <w:t>R01 Poor data quality</w:t>
            </w:r>
          </w:p>
        </w:tc>
        <w:tc>
          <w:tcPr>
            <w:tcW w:w="1000" w:type="dxa"/>
            <w:tcMar>
              <w:top w:w="40" w:type="dxa"/>
              <w:left w:w="70" w:type="dxa"/>
              <w:bottom w:w="40" w:type="dxa"/>
              <w:right w:w="70" w:type="dxa"/>
            </w:tcMar>
            <w:vAlign w:val="center"/>
          </w:tcPr>
          <w:p w:rsidR="00A9160D" w:rsidRDefault="00AF78B8">
            <w:r>
              <w:rPr>
                <w:sz w:val="17"/>
                <w:szCs w:val="17"/>
              </w:rPr>
              <w:t>20 High</w:t>
            </w:r>
          </w:p>
        </w:tc>
        <w:tc>
          <w:tcPr>
            <w:tcW w:w="4238" w:type="dxa"/>
            <w:tcMar>
              <w:top w:w="40" w:type="dxa"/>
              <w:left w:w="70" w:type="dxa"/>
              <w:bottom w:w="40" w:type="dxa"/>
              <w:right w:w="70" w:type="dxa"/>
            </w:tcMar>
            <w:vAlign w:val="center"/>
          </w:tcPr>
          <w:p w:rsidR="00A9160D" w:rsidRDefault="00AF78B8">
            <w:r>
              <w:rPr>
                <w:sz w:val="17"/>
                <w:szCs w:val="17"/>
              </w:rPr>
              <w:t>Profile early (A04), documented cleaning rules (A05), reconcile to source (A06), quality gate at M2</w:t>
            </w:r>
          </w:p>
        </w:tc>
        <w:tc>
          <w:tcPr>
            <w:tcW w:w="1700" w:type="dxa"/>
            <w:tcMar>
              <w:top w:w="40" w:type="dxa"/>
              <w:left w:w="70" w:type="dxa"/>
              <w:bottom w:w="40" w:type="dxa"/>
              <w:right w:w="70" w:type="dxa"/>
            </w:tcMar>
            <w:vAlign w:val="center"/>
          </w:tcPr>
          <w:p w:rsidR="00A9160D" w:rsidRDefault="00AF78B8">
            <w:r>
              <w:rPr>
                <w:sz w:val="17"/>
                <w:szCs w:val="17"/>
              </w:rPr>
              <w:t>Data Scientist</w:t>
            </w:r>
          </w:p>
        </w:tc>
      </w:tr>
      <w:tr w:rsidR="00A9160D">
        <w:trPr>
          <w:cantSplit/>
        </w:trPr>
        <w:tc>
          <w:tcPr>
            <w:tcW w:w="2700" w:type="dxa"/>
            <w:shd w:val="clear" w:color="auto" w:fill="F2F6FB"/>
            <w:tcMar>
              <w:top w:w="40" w:type="dxa"/>
              <w:left w:w="70" w:type="dxa"/>
              <w:bottom w:w="40" w:type="dxa"/>
              <w:right w:w="70" w:type="dxa"/>
            </w:tcMar>
            <w:vAlign w:val="center"/>
          </w:tcPr>
          <w:p w:rsidR="00A9160D" w:rsidRDefault="00AF78B8">
            <w:r>
              <w:rPr>
                <w:sz w:val="17"/>
                <w:szCs w:val="17"/>
              </w:rPr>
              <w:t>R03 Delayed deliverables</w:t>
            </w:r>
          </w:p>
        </w:tc>
        <w:tc>
          <w:tcPr>
            <w:tcW w:w="1000" w:type="dxa"/>
            <w:shd w:val="clear" w:color="auto" w:fill="F2F6FB"/>
            <w:tcMar>
              <w:top w:w="40" w:type="dxa"/>
              <w:left w:w="70" w:type="dxa"/>
              <w:bottom w:w="40" w:type="dxa"/>
              <w:right w:w="70" w:type="dxa"/>
            </w:tcMar>
            <w:vAlign w:val="center"/>
          </w:tcPr>
          <w:p w:rsidR="00A9160D" w:rsidRDefault="00AF78B8">
            <w:r>
              <w:rPr>
                <w:sz w:val="17"/>
                <w:szCs w:val="17"/>
              </w:rPr>
              <w:t>12 Medium</w:t>
            </w:r>
          </w:p>
        </w:tc>
        <w:tc>
          <w:tcPr>
            <w:tcW w:w="4238" w:type="dxa"/>
            <w:shd w:val="clear" w:color="auto" w:fill="F2F6FB"/>
            <w:tcMar>
              <w:top w:w="40" w:type="dxa"/>
              <w:left w:w="70" w:type="dxa"/>
              <w:bottom w:w="40" w:type="dxa"/>
              <w:right w:w="70" w:type="dxa"/>
            </w:tcMar>
            <w:vAlign w:val="center"/>
          </w:tcPr>
          <w:p w:rsidR="00A9160D" w:rsidRDefault="00AF78B8">
            <w:r>
              <w:rPr>
                <w:sz w:val="17"/>
                <w:szCs w:val="17"/>
              </w:rPr>
              <w:t>Weekly float review, early warning at a 2 day slip, add resource or run tasks in parallel</w:t>
            </w:r>
          </w:p>
        </w:tc>
        <w:tc>
          <w:tcPr>
            <w:tcW w:w="1700" w:type="dxa"/>
            <w:shd w:val="clear" w:color="auto" w:fill="F2F6FB"/>
            <w:tcMar>
              <w:top w:w="40" w:type="dxa"/>
              <w:left w:w="70" w:type="dxa"/>
              <w:bottom w:w="40" w:type="dxa"/>
              <w:right w:w="70" w:type="dxa"/>
            </w:tcMar>
            <w:vAlign w:val="center"/>
          </w:tcPr>
          <w:p w:rsidR="00A9160D" w:rsidRDefault="00AF78B8">
            <w:r>
              <w:rPr>
                <w:sz w:val="17"/>
                <w:szCs w:val="17"/>
              </w:rPr>
              <w:t>Project Manager</w:t>
            </w:r>
          </w:p>
        </w:tc>
      </w:tr>
      <w:tr w:rsidR="00A9160D">
        <w:trPr>
          <w:cantSplit/>
        </w:trPr>
        <w:tc>
          <w:tcPr>
            <w:tcW w:w="2700" w:type="dxa"/>
            <w:tcMar>
              <w:top w:w="40" w:type="dxa"/>
              <w:left w:w="70" w:type="dxa"/>
              <w:bottom w:w="40" w:type="dxa"/>
              <w:right w:w="70" w:type="dxa"/>
            </w:tcMar>
            <w:vAlign w:val="center"/>
          </w:tcPr>
          <w:p w:rsidR="00A9160D" w:rsidRDefault="00AF78B8">
            <w:r>
              <w:rPr>
                <w:sz w:val="17"/>
                <w:szCs w:val="17"/>
              </w:rPr>
              <w:t>R04 Scope creep</w:t>
            </w:r>
          </w:p>
        </w:tc>
        <w:tc>
          <w:tcPr>
            <w:tcW w:w="1000" w:type="dxa"/>
            <w:tcMar>
              <w:top w:w="40" w:type="dxa"/>
              <w:left w:w="70" w:type="dxa"/>
              <w:bottom w:w="40" w:type="dxa"/>
              <w:right w:w="70" w:type="dxa"/>
            </w:tcMar>
            <w:vAlign w:val="center"/>
          </w:tcPr>
          <w:p w:rsidR="00A9160D" w:rsidRDefault="00AF78B8">
            <w:r>
              <w:rPr>
                <w:sz w:val="17"/>
                <w:szCs w:val="17"/>
              </w:rPr>
              <w:t>12 Medium</w:t>
            </w:r>
          </w:p>
        </w:tc>
        <w:tc>
          <w:tcPr>
            <w:tcW w:w="4238" w:type="dxa"/>
            <w:tcMar>
              <w:top w:w="40" w:type="dxa"/>
              <w:left w:w="70" w:type="dxa"/>
              <w:bottom w:w="40" w:type="dxa"/>
              <w:right w:w="70" w:type="dxa"/>
            </w:tcMar>
            <w:vAlign w:val="center"/>
          </w:tcPr>
          <w:p w:rsidR="00A9160D" w:rsidRDefault="00AF78B8">
            <w:r>
              <w:rPr>
                <w:sz w:val="17"/>
                <w:szCs w:val="17"/>
              </w:rPr>
              <w:t>Scope baseline</w:t>
            </w:r>
            <w:r>
              <w:rPr>
                <w:sz w:val="17"/>
                <w:szCs w:val="17"/>
              </w:rPr>
              <w:t xml:space="preserve"> at M2, change control, backlog for new requests</w:t>
            </w:r>
          </w:p>
        </w:tc>
        <w:tc>
          <w:tcPr>
            <w:tcW w:w="1700" w:type="dxa"/>
            <w:tcMar>
              <w:top w:w="40" w:type="dxa"/>
              <w:left w:w="70" w:type="dxa"/>
              <w:bottom w:w="40" w:type="dxa"/>
              <w:right w:w="70" w:type="dxa"/>
            </w:tcMar>
            <w:vAlign w:val="center"/>
          </w:tcPr>
          <w:p w:rsidR="00A9160D" w:rsidRDefault="00AF78B8">
            <w:r>
              <w:rPr>
                <w:sz w:val="17"/>
                <w:szCs w:val="17"/>
              </w:rPr>
              <w:t>Project Manager</w:t>
            </w:r>
          </w:p>
        </w:tc>
      </w:tr>
      <w:tr w:rsidR="00A9160D">
        <w:trPr>
          <w:cantSplit/>
        </w:trPr>
        <w:tc>
          <w:tcPr>
            <w:tcW w:w="2700" w:type="dxa"/>
            <w:shd w:val="clear" w:color="auto" w:fill="F2F6FB"/>
            <w:tcMar>
              <w:top w:w="40" w:type="dxa"/>
              <w:left w:w="70" w:type="dxa"/>
              <w:bottom w:w="40" w:type="dxa"/>
              <w:right w:w="70" w:type="dxa"/>
            </w:tcMar>
            <w:vAlign w:val="center"/>
          </w:tcPr>
          <w:p w:rsidR="00A9160D" w:rsidRDefault="00AF78B8">
            <w:r>
              <w:rPr>
                <w:sz w:val="17"/>
                <w:szCs w:val="17"/>
              </w:rPr>
              <w:t>R05 API limitations</w:t>
            </w:r>
          </w:p>
        </w:tc>
        <w:tc>
          <w:tcPr>
            <w:tcW w:w="1000" w:type="dxa"/>
            <w:shd w:val="clear" w:color="auto" w:fill="F2F6FB"/>
            <w:tcMar>
              <w:top w:w="40" w:type="dxa"/>
              <w:left w:w="70" w:type="dxa"/>
              <w:bottom w:w="40" w:type="dxa"/>
              <w:right w:w="70" w:type="dxa"/>
            </w:tcMar>
            <w:vAlign w:val="center"/>
          </w:tcPr>
          <w:p w:rsidR="00A9160D" w:rsidRDefault="00AF78B8">
            <w:r>
              <w:rPr>
                <w:sz w:val="17"/>
                <w:szCs w:val="17"/>
              </w:rPr>
              <w:t>12 Medium</w:t>
            </w:r>
          </w:p>
        </w:tc>
        <w:tc>
          <w:tcPr>
            <w:tcW w:w="4238" w:type="dxa"/>
            <w:shd w:val="clear" w:color="auto" w:fill="F2F6FB"/>
            <w:tcMar>
              <w:top w:w="40" w:type="dxa"/>
              <w:left w:w="70" w:type="dxa"/>
              <w:bottom w:w="40" w:type="dxa"/>
              <w:right w:w="70" w:type="dxa"/>
            </w:tcMar>
            <w:vAlign w:val="center"/>
          </w:tcPr>
          <w:p w:rsidR="00A9160D" w:rsidRDefault="00AF78B8">
            <w:r>
              <w:rPr>
                <w:sz w:val="17"/>
                <w:szCs w:val="17"/>
              </w:rPr>
              <w:t>Test quotas early (A19), usage caps, caching, provider can be swapped</w:t>
            </w:r>
          </w:p>
        </w:tc>
        <w:tc>
          <w:tcPr>
            <w:tcW w:w="1700" w:type="dxa"/>
            <w:shd w:val="clear" w:color="auto" w:fill="F2F6FB"/>
            <w:tcMar>
              <w:top w:w="40" w:type="dxa"/>
              <w:left w:w="70" w:type="dxa"/>
              <w:bottom w:w="40" w:type="dxa"/>
              <w:right w:w="70" w:type="dxa"/>
            </w:tcMar>
            <w:vAlign w:val="center"/>
          </w:tcPr>
          <w:p w:rsidR="00A9160D" w:rsidRDefault="00AF78B8">
            <w:r>
              <w:rPr>
                <w:sz w:val="17"/>
                <w:szCs w:val="17"/>
              </w:rPr>
              <w:t>Generative AI Engineer</w:t>
            </w:r>
          </w:p>
        </w:tc>
      </w:tr>
      <w:tr w:rsidR="00A9160D">
        <w:trPr>
          <w:cantSplit/>
        </w:trPr>
        <w:tc>
          <w:tcPr>
            <w:tcW w:w="2700" w:type="dxa"/>
            <w:tcMar>
              <w:top w:w="40" w:type="dxa"/>
              <w:left w:w="70" w:type="dxa"/>
              <w:bottom w:w="40" w:type="dxa"/>
              <w:right w:w="70" w:type="dxa"/>
            </w:tcMar>
            <w:vAlign w:val="center"/>
          </w:tcPr>
          <w:p w:rsidR="00A9160D" w:rsidRDefault="00AF78B8">
            <w:r>
              <w:rPr>
                <w:sz w:val="17"/>
                <w:szCs w:val="17"/>
              </w:rPr>
              <w:t>R08 Technical integration issues</w:t>
            </w:r>
          </w:p>
        </w:tc>
        <w:tc>
          <w:tcPr>
            <w:tcW w:w="1000" w:type="dxa"/>
            <w:tcMar>
              <w:top w:w="40" w:type="dxa"/>
              <w:left w:w="70" w:type="dxa"/>
              <w:bottom w:w="40" w:type="dxa"/>
              <w:right w:w="70" w:type="dxa"/>
            </w:tcMar>
            <w:vAlign w:val="center"/>
          </w:tcPr>
          <w:p w:rsidR="00A9160D" w:rsidRDefault="00AF78B8">
            <w:r>
              <w:rPr>
                <w:sz w:val="17"/>
                <w:szCs w:val="17"/>
              </w:rPr>
              <w:t>12 Medium</w:t>
            </w:r>
          </w:p>
        </w:tc>
        <w:tc>
          <w:tcPr>
            <w:tcW w:w="4238" w:type="dxa"/>
            <w:tcMar>
              <w:top w:w="40" w:type="dxa"/>
              <w:left w:w="70" w:type="dxa"/>
              <w:bottom w:w="40" w:type="dxa"/>
              <w:right w:w="70" w:type="dxa"/>
            </w:tcMar>
            <w:vAlign w:val="center"/>
          </w:tcPr>
          <w:p w:rsidR="00A9160D" w:rsidRDefault="00AF78B8">
            <w:r>
              <w:rPr>
                <w:sz w:val="17"/>
                <w:szCs w:val="17"/>
              </w:rPr>
              <w:t xml:space="preserve">Fixed environment list, shared </w:t>
            </w:r>
            <w:proofErr w:type="spellStart"/>
            <w:r>
              <w:rPr>
                <w:sz w:val="17"/>
                <w:szCs w:val="17"/>
              </w:rPr>
              <w:t>GitHub</w:t>
            </w:r>
            <w:proofErr w:type="spellEnd"/>
            <w:r>
              <w:rPr>
                <w:sz w:val="17"/>
                <w:szCs w:val="17"/>
              </w:rPr>
              <w:t xml:space="preserve"> rules, early test in A22, file based fallback</w:t>
            </w:r>
          </w:p>
        </w:tc>
        <w:tc>
          <w:tcPr>
            <w:tcW w:w="1700" w:type="dxa"/>
            <w:tcMar>
              <w:top w:w="40" w:type="dxa"/>
              <w:left w:w="70" w:type="dxa"/>
              <w:bottom w:w="40" w:type="dxa"/>
              <w:right w:w="70" w:type="dxa"/>
            </w:tcMar>
            <w:vAlign w:val="center"/>
          </w:tcPr>
          <w:p w:rsidR="00A9160D" w:rsidRDefault="00AF78B8">
            <w:r>
              <w:rPr>
                <w:sz w:val="17"/>
                <w:szCs w:val="17"/>
              </w:rPr>
              <w:t>Machine Learning Engineer</w:t>
            </w:r>
          </w:p>
        </w:tc>
      </w:tr>
    </w:tbl>
    <w:p w:rsidR="00A9160D" w:rsidRDefault="00A9160D">
      <w:pPr>
        <w:spacing w:after="60"/>
      </w:pPr>
    </w:p>
    <w:p w:rsidR="00A9160D" w:rsidRDefault="00AF78B8">
      <w:pPr>
        <w:spacing w:after="100" w:line="264" w:lineRule="auto"/>
      </w:pPr>
      <w:r>
        <w:t xml:space="preserve">The </w:t>
      </w:r>
      <w:r>
        <w:rPr>
          <w:b/>
          <w:bCs/>
        </w:rPr>
        <w:t>contingency reserve of ₦7,614,480</w:t>
      </w:r>
      <w:r>
        <w:t xml:space="preserve"> (12% of the base budget) is split across four risk themes: data quality and missing records, delivery delays, API limits and integration, and budget and scope changes. The Project Manager may release up to ₦500,000 per event. Larger releases need Sponsor </w:t>
      </w:r>
      <w:r>
        <w:t>approval, and every release is logged against the risk that caused it.</w:t>
      </w:r>
    </w:p>
    <w:p w:rsidR="00A9160D" w:rsidRDefault="00AF78B8">
      <w:pPr>
        <w:pStyle w:val="Heading1"/>
        <w:keepNext/>
      </w:pPr>
      <w:r>
        <w:t>5. How Communication Will Be Maintained</w:t>
      </w:r>
    </w:p>
    <w:p w:rsidR="00A9160D" w:rsidRDefault="00AF78B8">
      <w:pPr>
        <w:spacing w:after="100" w:line="264" w:lineRule="auto"/>
      </w:pPr>
      <w:r>
        <w:t xml:space="preserve">Communication follows the approved Communication Plan, owned by the Project Manager, and becomes more frequent if the project status turns amber </w:t>
      </w:r>
      <w:r>
        <w:t>or red.</w:t>
      </w:r>
    </w:p>
    <w:p w:rsidR="00A9160D" w:rsidRDefault="00AF78B8">
      <w:pPr>
        <w:numPr>
          <w:ilvl w:val="0"/>
          <w:numId w:val="1"/>
        </w:numPr>
        <w:pBdr>
          <w:top w:val="nil"/>
          <w:left w:val="nil"/>
          <w:bottom w:val="nil"/>
          <w:right w:val="nil"/>
          <w:between w:val="nil"/>
        </w:pBdr>
        <w:spacing w:after="50" w:line="260" w:lineRule="auto"/>
      </w:pPr>
      <w:r>
        <w:rPr>
          <w:b/>
          <w:bCs/>
          <w:color w:val="000000"/>
        </w:rPr>
        <w:t>Daily:</w:t>
      </w:r>
      <w:r>
        <w:rPr>
          <w:color w:val="000000"/>
        </w:rPr>
        <w:t xml:space="preserve"> 15 minute team stand up and a shared task board for blockers.</w:t>
      </w:r>
    </w:p>
    <w:p w:rsidR="00A9160D" w:rsidRDefault="00AF78B8">
      <w:pPr>
        <w:numPr>
          <w:ilvl w:val="0"/>
          <w:numId w:val="1"/>
        </w:numPr>
        <w:pBdr>
          <w:top w:val="nil"/>
          <w:left w:val="nil"/>
          <w:bottom w:val="nil"/>
          <w:right w:val="nil"/>
          <w:between w:val="nil"/>
        </w:pBdr>
        <w:spacing w:after="50" w:line="260" w:lineRule="auto"/>
      </w:pPr>
      <w:r>
        <w:rPr>
          <w:b/>
          <w:bCs/>
          <w:color w:val="000000"/>
        </w:rPr>
        <w:t>Weekly:</w:t>
      </w:r>
      <w:r>
        <w:rPr>
          <w:color w:val="000000"/>
        </w:rPr>
        <w:t xml:space="preserve"> status report to the CEO and COO, and a critical path and risk review with the team.</w:t>
      </w:r>
    </w:p>
    <w:p w:rsidR="00A9160D" w:rsidRDefault="00AF78B8">
      <w:pPr>
        <w:numPr>
          <w:ilvl w:val="0"/>
          <w:numId w:val="1"/>
        </w:numPr>
        <w:pBdr>
          <w:top w:val="nil"/>
          <w:left w:val="nil"/>
          <w:bottom w:val="nil"/>
          <w:right w:val="nil"/>
          <w:between w:val="nil"/>
        </w:pBdr>
        <w:spacing w:after="50" w:line="260" w:lineRule="auto"/>
      </w:pPr>
      <w:r>
        <w:rPr>
          <w:b/>
          <w:bCs/>
          <w:color w:val="000000"/>
        </w:rPr>
        <w:t>Fortnightly:</w:t>
      </w:r>
      <w:r>
        <w:rPr>
          <w:color w:val="000000"/>
        </w:rPr>
        <w:t xml:space="preserve"> sprint demonstration to the Sales, Inventory, Store and IT managers.</w:t>
      </w:r>
    </w:p>
    <w:p w:rsidR="00A9160D" w:rsidRDefault="00AF78B8">
      <w:pPr>
        <w:numPr>
          <w:ilvl w:val="0"/>
          <w:numId w:val="1"/>
        </w:numPr>
        <w:pBdr>
          <w:top w:val="nil"/>
          <w:left w:val="nil"/>
          <w:bottom w:val="nil"/>
          <w:right w:val="nil"/>
          <w:between w:val="nil"/>
        </w:pBdr>
        <w:spacing w:after="50" w:line="260" w:lineRule="auto"/>
      </w:pPr>
      <w:r>
        <w:rPr>
          <w:b/>
          <w:bCs/>
          <w:color w:val="000000"/>
        </w:rPr>
        <w:t>Monthly:</w:t>
      </w:r>
      <w:r>
        <w:rPr>
          <w:color w:val="000000"/>
        </w:rPr>
        <w:t xml:space="preserve"> Steering Committee on progress, budget, risks and decisions.</w:t>
      </w:r>
    </w:p>
    <w:p w:rsidR="00A9160D" w:rsidRDefault="00AF78B8">
      <w:pPr>
        <w:numPr>
          <w:ilvl w:val="0"/>
          <w:numId w:val="1"/>
        </w:numPr>
        <w:pBdr>
          <w:top w:val="nil"/>
          <w:left w:val="nil"/>
          <w:bottom w:val="nil"/>
          <w:right w:val="nil"/>
          <w:between w:val="nil"/>
        </w:pBdr>
        <w:spacing w:after="100" w:line="260" w:lineRule="auto"/>
      </w:pPr>
      <w:r>
        <w:rPr>
          <w:b/>
          <w:bCs/>
          <w:color w:val="000000"/>
        </w:rPr>
        <w:t>At each milestone:</w:t>
      </w:r>
      <w:r>
        <w:rPr>
          <w:color w:val="000000"/>
        </w:rPr>
        <w:t xml:space="preserve"> a formal gate review and sign off, recorded in the decision log.</w:t>
      </w:r>
    </w:p>
    <w:p w:rsidR="00A9160D" w:rsidRDefault="00AF78B8">
      <w:pPr>
        <w:spacing w:after="100" w:line="264" w:lineRule="auto"/>
      </w:pPr>
      <w:r>
        <w:t xml:space="preserve">Issues follow the escalation matrix, from work </w:t>
      </w:r>
      <w:bookmarkStart w:id="0" w:name="_GoBack"/>
      <w:bookmarkEnd w:id="0"/>
      <w:r>
        <w:t>stream owner to Project Manager to Sponsor to Steering Committee, with a time limit at each level. All documents sit in one controlled repository with version numbers.</w:t>
      </w:r>
    </w:p>
    <w:p w:rsidR="00A9160D" w:rsidRDefault="00AF78B8">
      <w:pPr>
        <w:pStyle w:val="Heading1"/>
        <w:keepNext/>
      </w:pPr>
      <w:r>
        <w:t>6. How Project Changes Will Be Controlled</w:t>
      </w:r>
    </w:p>
    <w:p w:rsidR="00A9160D" w:rsidRDefault="00AF78B8">
      <w:pPr>
        <w:spacing w:after="100" w:line="264" w:lineRule="auto"/>
      </w:pPr>
      <w:r>
        <w:t xml:space="preserve">Any change to scope, schedule or budget after the M2 baseline follows one process: (1) the requester submits a change request; (2) the Project Manager logs it and assesses the impact on scope, time, cost, risk and quality within three working days; (3) it </w:t>
      </w:r>
      <w:r>
        <w:t>is approved, rejected or deferred at the right level; (4) approved changes are added to the plan and the baseline is reissued with a new version number; (5) affected people are told. Authority is tiered:</w:t>
      </w:r>
    </w:p>
    <w:tbl>
      <w:tblPr>
        <w:tblStyle w:val="a1"/>
        <w:tblW w:w="9638"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300"/>
        <w:gridCol w:w="5538"/>
        <w:gridCol w:w="2800"/>
      </w:tblGrid>
      <w:tr w:rsidR="00A9160D">
        <w:trPr>
          <w:cantSplit/>
          <w:tblHeader/>
        </w:trPr>
        <w:tc>
          <w:tcPr>
            <w:tcW w:w="13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Level</w:t>
            </w:r>
          </w:p>
        </w:tc>
        <w:tc>
          <w:tcPr>
            <w:tcW w:w="5538"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Impact</w:t>
            </w:r>
          </w:p>
        </w:tc>
        <w:tc>
          <w:tcPr>
            <w:tcW w:w="2800" w:type="dxa"/>
            <w:shd w:val="clear" w:color="auto" w:fill="1F3864"/>
            <w:tcMar>
              <w:top w:w="40" w:type="dxa"/>
              <w:left w:w="70" w:type="dxa"/>
              <w:bottom w:w="40" w:type="dxa"/>
              <w:right w:w="70" w:type="dxa"/>
            </w:tcMar>
            <w:vAlign w:val="center"/>
          </w:tcPr>
          <w:p w:rsidR="00A9160D" w:rsidRDefault="00AF78B8">
            <w:pPr>
              <w:jc w:val="center"/>
            </w:pPr>
            <w:r>
              <w:rPr>
                <w:b/>
                <w:bCs/>
                <w:color w:val="FFFFFF"/>
                <w:sz w:val="17"/>
                <w:szCs w:val="17"/>
              </w:rPr>
              <w:t>Decision maker</w:t>
            </w:r>
          </w:p>
        </w:tc>
      </w:tr>
      <w:tr w:rsidR="00A9160D">
        <w:trPr>
          <w:cantSplit/>
        </w:trPr>
        <w:tc>
          <w:tcPr>
            <w:tcW w:w="1300" w:type="dxa"/>
            <w:tcMar>
              <w:top w:w="40" w:type="dxa"/>
              <w:left w:w="70" w:type="dxa"/>
              <w:bottom w:w="40" w:type="dxa"/>
              <w:right w:w="70" w:type="dxa"/>
            </w:tcMar>
            <w:vAlign w:val="center"/>
          </w:tcPr>
          <w:p w:rsidR="00A9160D" w:rsidRDefault="00AF78B8">
            <w:r>
              <w:rPr>
                <w:sz w:val="17"/>
                <w:szCs w:val="17"/>
              </w:rPr>
              <w:t>Tier 1</w:t>
            </w:r>
          </w:p>
        </w:tc>
        <w:tc>
          <w:tcPr>
            <w:tcW w:w="5538" w:type="dxa"/>
            <w:tcMar>
              <w:top w:w="40" w:type="dxa"/>
              <w:left w:w="70" w:type="dxa"/>
              <w:bottom w:w="40" w:type="dxa"/>
              <w:right w:w="70" w:type="dxa"/>
            </w:tcMar>
            <w:vAlign w:val="center"/>
          </w:tcPr>
          <w:p w:rsidR="00A9160D" w:rsidRDefault="00AF78B8">
            <w:r>
              <w:rPr>
                <w:sz w:val="17"/>
                <w:szCs w:val="17"/>
              </w:rPr>
              <w:t>No effect on the critical path, within existing float, and up to ₦500,000</w:t>
            </w:r>
          </w:p>
        </w:tc>
        <w:tc>
          <w:tcPr>
            <w:tcW w:w="2800" w:type="dxa"/>
            <w:tcMar>
              <w:top w:w="40" w:type="dxa"/>
              <w:left w:w="70" w:type="dxa"/>
              <w:bottom w:w="40" w:type="dxa"/>
              <w:right w:w="70" w:type="dxa"/>
            </w:tcMar>
            <w:vAlign w:val="center"/>
          </w:tcPr>
          <w:p w:rsidR="00A9160D" w:rsidRDefault="00AF78B8">
            <w:r>
              <w:rPr>
                <w:sz w:val="17"/>
                <w:szCs w:val="17"/>
              </w:rPr>
              <w:t>Project Manager</w:t>
            </w:r>
          </w:p>
        </w:tc>
      </w:tr>
      <w:tr w:rsidR="00A9160D">
        <w:trPr>
          <w:cantSplit/>
        </w:trPr>
        <w:tc>
          <w:tcPr>
            <w:tcW w:w="1300" w:type="dxa"/>
            <w:shd w:val="clear" w:color="auto" w:fill="F2F6FB"/>
            <w:tcMar>
              <w:top w:w="40" w:type="dxa"/>
              <w:left w:w="70" w:type="dxa"/>
              <w:bottom w:w="40" w:type="dxa"/>
              <w:right w:w="70" w:type="dxa"/>
            </w:tcMar>
            <w:vAlign w:val="center"/>
          </w:tcPr>
          <w:p w:rsidR="00A9160D" w:rsidRDefault="00AF78B8">
            <w:r>
              <w:rPr>
                <w:sz w:val="17"/>
                <w:szCs w:val="17"/>
              </w:rPr>
              <w:t>Tier 2</w:t>
            </w:r>
          </w:p>
        </w:tc>
        <w:tc>
          <w:tcPr>
            <w:tcW w:w="5538" w:type="dxa"/>
            <w:shd w:val="clear" w:color="auto" w:fill="F2F6FB"/>
            <w:tcMar>
              <w:top w:w="40" w:type="dxa"/>
              <w:left w:w="70" w:type="dxa"/>
              <w:bottom w:w="40" w:type="dxa"/>
              <w:right w:w="70" w:type="dxa"/>
            </w:tcMar>
            <w:vAlign w:val="center"/>
          </w:tcPr>
          <w:p w:rsidR="00A9160D" w:rsidRDefault="00AF78B8">
            <w:r>
              <w:rPr>
                <w:sz w:val="17"/>
                <w:szCs w:val="17"/>
              </w:rPr>
              <w:t>Critical path slip of up to 5 days, or cost between ₦500,000 and ₦3,500,000, or a minor scope change</w:t>
            </w:r>
          </w:p>
        </w:tc>
        <w:tc>
          <w:tcPr>
            <w:tcW w:w="2800" w:type="dxa"/>
            <w:shd w:val="clear" w:color="auto" w:fill="F2F6FB"/>
            <w:tcMar>
              <w:top w:w="40" w:type="dxa"/>
              <w:left w:w="70" w:type="dxa"/>
              <w:bottom w:w="40" w:type="dxa"/>
              <w:right w:w="70" w:type="dxa"/>
            </w:tcMar>
            <w:vAlign w:val="center"/>
          </w:tcPr>
          <w:p w:rsidR="00A9160D" w:rsidRDefault="00AF78B8">
            <w:r>
              <w:rPr>
                <w:sz w:val="17"/>
                <w:szCs w:val="17"/>
              </w:rPr>
              <w:t>Sponsor (CEO)</w:t>
            </w:r>
          </w:p>
        </w:tc>
      </w:tr>
      <w:tr w:rsidR="00A9160D">
        <w:trPr>
          <w:cantSplit/>
        </w:trPr>
        <w:tc>
          <w:tcPr>
            <w:tcW w:w="1300" w:type="dxa"/>
            <w:tcMar>
              <w:top w:w="40" w:type="dxa"/>
              <w:left w:w="70" w:type="dxa"/>
              <w:bottom w:w="40" w:type="dxa"/>
              <w:right w:w="70" w:type="dxa"/>
            </w:tcMar>
            <w:vAlign w:val="center"/>
          </w:tcPr>
          <w:p w:rsidR="00A9160D" w:rsidRDefault="00AF78B8">
            <w:r>
              <w:rPr>
                <w:sz w:val="17"/>
                <w:szCs w:val="17"/>
              </w:rPr>
              <w:t>Tier 3</w:t>
            </w:r>
          </w:p>
        </w:tc>
        <w:tc>
          <w:tcPr>
            <w:tcW w:w="5538" w:type="dxa"/>
            <w:tcMar>
              <w:top w:w="40" w:type="dxa"/>
              <w:left w:w="70" w:type="dxa"/>
              <w:bottom w:w="40" w:type="dxa"/>
              <w:right w:w="70" w:type="dxa"/>
            </w:tcMar>
            <w:vAlign w:val="center"/>
          </w:tcPr>
          <w:p w:rsidR="00A9160D" w:rsidRDefault="00AF78B8">
            <w:r>
              <w:rPr>
                <w:sz w:val="17"/>
                <w:szCs w:val="17"/>
              </w:rPr>
              <w:t>Critical path slip above 5 days, cost above ₦3,500,000, or any change to objectives or the out of scope list</w:t>
            </w:r>
          </w:p>
        </w:tc>
        <w:tc>
          <w:tcPr>
            <w:tcW w:w="2800" w:type="dxa"/>
            <w:tcMar>
              <w:top w:w="40" w:type="dxa"/>
              <w:left w:w="70" w:type="dxa"/>
              <w:bottom w:w="40" w:type="dxa"/>
              <w:right w:w="70" w:type="dxa"/>
            </w:tcMar>
            <w:vAlign w:val="center"/>
          </w:tcPr>
          <w:p w:rsidR="00A9160D" w:rsidRDefault="00AF78B8">
            <w:r>
              <w:rPr>
                <w:sz w:val="17"/>
                <w:szCs w:val="17"/>
              </w:rPr>
              <w:t>Steering Committee</w:t>
            </w:r>
          </w:p>
        </w:tc>
      </w:tr>
    </w:tbl>
    <w:p w:rsidR="00A9160D" w:rsidRDefault="00A9160D">
      <w:pPr>
        <w:spacing w:after="60"/>
      </w:pPr>
    </w:p>
    <w:p w:rsidR="00A9160D" w:rsidRDefault="00AF78B8">
      <w:pPr>
        <w:spacing w:after="100" w:line="264" w:lineRule="auto"/>
      </w:pPr>
      <w:r>
        <w:t xml:space="preserve">Valuable but non urgent requests go into a backlog for a later phase. This protects the approved scope and the finish date of </w:t>
      </w:r>
      <w:r>
        <w:t>01 Mar 2027.</w:t>
      </w:r>
    </w:p>
    <w:p w:rsidR="00A9160D" w:rsidRDefault="00AF78B8">
      <w:pPr>
        <w:pStyle w:val="Heading1"/>
        <w:keepNext/>
      </w:pPr>
      <w:r>
        <w:lastRenderedPageBreak/>
        <w:t>7. Conclusion</w:t>
      </w:r>
    </w:p>
    <w:p w:rsidR="00A9160D" w:rsidRDefault="00AF78B8">
      <w:pPr>
        <w:spacing w:after="100" w:line="264" w:lineRule="auto"/>
      </w:pPr>
      <w:r>
        <w:t xml:space="preserve">This strategy gives the project clear gates, measurable indicators, </w:t>
      </w:r>
      <w:proofErr w:type="gramStart"/>
      <w:r>
        <w:t>an</w:t>
      </w:r>
      <w:proofErr w:type="gramEnd"/>
      <w:r>
        <w:t xml:space="preserve"> owner for every risk and a controlled route for change. With the Gantt chart, critical path analysis, resource plan and budget, it gives </w:t>
      </w:r>
      <w:proofErr w:type="spellStart"/>
      <w:r>
        <w:t>ShopSmart</w:t>
      </w:r>
      <w:proofErr w:type="spellEnd"/>
      <w:r>
        <w:t xml:space="preserve"> and </w:t>
      </w:r>
      <w:proofErr w:type="spellStart"/>
      <w:r>
        <w:t>Analyst</w:t>
      </w:r>
      <w:r>
        <w:t>Lab</w:t>
      </w:r>
      <w:proofErr w:type="spellEnd"/>
      <w:r>
        <w:t xml:space="preserve"> a plan that can be approved and then delivered from 02 Nov 2026.</w:t>
      </w:r>
    </w:p>
    <w:sectPr w:rsidR="00A9160D">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DD18800-A853-443E-AFEF-47E480BF493E}"/>
  </w:font>
  <w:font w:name="Calibri">
    <w:panose1 w:val="020F0502020204030204"/>
    <w:charset w:val="00"/>
    <w:family w:val="swiss"/>
    <w:pitch w:val="variable"/>
    <w:sig w:usb0="E4002EFF" w:usb1="C000247B" w:usb2="00000009" w:usb3="00000000" w:csb0="000001FF" w:csb1="00000000"/>
    <w:embedRegular r:id="rId2" w:fontKey="{F4CB8B21-CA51-48F5-BD23-B7A4411E7FA5}"/>
  </w:font>
  <w:font w:name="Cambria">
    <w:panose1 w:val="02040503050406030204"/>
    <w:charset w:val="00"/>
    <w:family w:val="roman"/>
    <w:pitch w:val="variable"/>
    <w:sig w:usb0="E00006FF" w:usb1="420024FF" w:usb2="02000000" w:usb3="00000000" w:csb0="0000019F" w:csb1="00000000"/>
    <w:embedRegular r:id="rId3" w:fontKey="{2B171A3D-F96C-4514-8B04-4ADA78A25C3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935505"/>
    <w:multiLevelType w:val="multilevel"/>
    <w:tmpl w:val="DAC2F702"/>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compat>
    <w:compatSetting w:name="compatibilityMode" w:uri="http://schemas.microsoft.com/office/word" w:val="14"/>
  </w:compat>
  <w:rsids>
    <w:rsidRoot w:val="00A9160D"/>
    <w:rsid w:val="00A9160D"/>
    <w:rsid w:val="00AF7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120"/>
      <w:outlineLvl w:val="0"/>
    </w:pPr>
    <w:rPr>
      <w:b/>
      <w:bCs/>
      <w:color w:val="1F3864"/>
      <w:sz w:val="28"/>
      <w:szCs w:val="28"/>
    </w:rPr>
  </w:style>
  <w:style w:type="paragraph" w:styleId="Heading2">
    <w:name w:val="heading 2"/>
    <w:basedOn w:val="Normal"/>
    <w:next w:val="Normal"/>
    <w:pPr>
      <w:pBdr>
        <w:top w:val="nil"/>
        <w:left w:val="nil"/>
        <w:bottom w:val="nil"/>
        <w:right w:val="nil"/>
        <w:between w:val="nil"/>
      </w:pBdr>
      <w:spacing w:before="180" w:after="90"/>
      <w:outlineLvl w:val="1"/>
    </w:pPr>
    <w:rPr>
      <w:b/>
      <w:bCs/>
      <w:color w:val="2E75B6"/>
      <w:sz w:val="23"/>
      <w:szCs w:val="23"/>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120"/>
      <w:outlineLvl w:val="0"/>
    </w:pPr>
    <w:rPr>
      <w:b/>
      <w:bCs/>
      <w:color w:val="1F3864"/>
      <w:sz w:val="28"/>
      <w:szCs w:val="28"/>
    </w:rPr>
  </w:style>
  <w:style w:type="paragraph" w:styleId="Heading2">
    <w:name w:val="heading 2"/>
    <w:basedOn w:val="Normal"/>
    <w:next w:val="Normal"/>
    <w:pPr>
      <w:pBdr>
        <w:top w:val="nil"/>
        <w:left w:val="nil"/>
        <w:bottom w:val="nil"/>
        <w:right w:val="nil"/>
        <w:between w:val="nil"/>
      </w:pBdr>
      <w:spacing w:before="180" w:after="90"/>
      <w:outlineLvl w:val="1"/>
    </w:pPr>
    <w:rPr>
      <w:b/>
      <w:bCs/>
      <w:color w:val="2E75B6"/>
      <w:sz w:val="23"/>
      <w:szCs w:val="23"/>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1028</Words>
  <Characters>5863</Characters>
  <Application>Microsoft Office Word</Application>
  <DocSecurity>0</DocSecurity>
  <Lines>48</Lines>
  <Paragraphs>13</Paragraphs>
  <ScaleCrop>false</ScaleCrop>
  <Company/>
  <LinksUpToDate>false</LinksUpToDate>
  <CharactersWithSpaces>6878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2026-10-28T16:42:00Z</dcterms:created>
  <dcterms:modified xsi:type="dcterms:W3CDTF">2026-10-28T16:43:00Z</dcterms:modified>
</cp:coreProperties>
</file>