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84C5"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Online Examination Portal UI</w:t>
      </w:r>
    </w:p>
    <w:p w14:paraId="541A3C2D"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Prepared by:</w:t>
      </w:r>
    </w:p>
    <w:p w14:paraId="0A595512" w14:textId="77777777" w:rsidR="002E18F2" w:rsidRDefault="00D451CC" w:rsidP="00E1157A">
      <w:pPr>
        <w:spacing w:line="360" w:lineRule="auto"/>
        <w:jc w:val="both"/>
        <w:rPr>
          <w:rFonts w:ascii="Times New Roman" w:hAnsi="Times New Roman" w:cs="Times New Roman"/>
        </w:rPr>
      </w:pPr>
      <w:r>
        <w:rPr>
          <w:rFonts w:ascii="Times New Roman" w:hAnsi="Times New Roman" w:cs="Times New Roman"/>
        </w:rPr>
        <w:t>GROUP 10</w:t>
      </w:r>
      <w:r w:rsidR="002E18F2">
        <w:rPr>
          <w:rFonts w:ascii="Times New Roman" w:hAnsi="Times New Roman" w:cs="Times New Roman"/>
        </w:rPr>
        <w:t xml:space="preserve"> </w:t>
      </w:r>
    </w:p>
    <w:p w14:paraId="2C28FDC6" w14:textId="08A057EA"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Date: 16 September 2026</w:t>
      </w:r>
    </w:p>
    <w:p w14:paraId="035E761B" w14:textId="77777777" w:rsidR="00E1157A" w:rsidRPr="00E1157A" w:rsidRDefault="00E1157A" w:rsidP="00E1157A">
      <w:pPr>
        <w:spacing w:line="360" w:lineRule="auto"/>
        <w:jc w:val="both"/>
        <w:rPr>
          <w:rFonts w:ascii="Times New Roman" w:hAnsi="Times New Roman" w:cs="Times New Roman"/>
        </w:rPr>
      </w:pPr>
    </w:p>
    <w:p w14:paraId="5B0331D8" w14:textId="77777777" w:rsidR="00E1157A" w:rsidRPr="00E1157A" w:rsidRDefault="00E1157A" w:rsidP="00E1157A">
      <w:pPr>
        <w:spacing w:line="360" w:lineRule="auto"/>
        <w:jc w:val="both"/>
        <w:rPr>
          <w:rFonts w:ascii="Times New Roman" w:hAnsi="Times New Roman" w:cs="Times New Roman"/>
        </w:rPr>
      </w:pPr>
    </w:p>
    <w:p w14:paraId="1022BDC5" w14:textId="77777777" w:rsidR="00E1157A" w:rsidRPr="00E1157A" w:rsidRDefault="00E1157A" w:rsidP="00E1157A">
      <w:pPr>
        <w:spacing w:line="360" w:lineRule="auto"/>
        <w:jc w:val="both"/>
        <w:rPr>
          <w:rFonts w:ascii="Times New Roman" w:hAnsi="Times New Roman" w:cs="Times New Roman"/>
        </w:rPr>
      </w:pPr>
    </w:p>
    <w:p w14:paraId="15596741" w14:textId="77777777" w:rsidR="00E1157A" w:rsidRPr="00E1157A" w:rsidRDefault="00E1157A" w:rsidP="00E1157A">
      <w:pPr>
        <w:spacing w:line="360" w:lineRule="auto"/>
        <w:jc w:val="both"/>
        <w:rPr>
          <w:rFonts w:ascii="Times New Roman" w:hAnsi="Times New Roman" w:cs="Times New Roman"/>
        </w:rPr>
      </w:pPr>
    </w:p>
    <w:p w14:paraId="62D00052" w14:textId="77777777" w:rsidR="00E1157A" w:rsidRPr="00E1157A" w:rsidRDefault="00E1157A" w:rsidP="00E1157A">
      <w:pPr>
        <w:spacing w:line="360" w:lineRule="auto"/>
        <w:jc w:val="both"/>
        <w:rPr>
          <w:rFonts w:ascii="Times New Roman" w:hAnsi="Times New Roman" w:cs="Times New Roman"/>
        </w:rPr>
      </w:pPr>
    </w:p>
    <w:p w14:paraId="56CB0680" w14:textId="77777777" w:rsidR="00E1157A" w:rsidRPr="00E1157A" w:rsidRDefault="00E1157A" w:rsidP="00E1157A">
      <w:pPr>
        <w:spacing w:line="360" w:lineRule="auto"/>
        <w:jc w:val="both"/>
        <w:rPr>
          <w:rFonts w:ascii="Times New Roman" w:hAnsi="Times New Roman" w:cs="Times New Roman"/>
        </w:rPr>
      </w:pPr>
    </w:p>
    <w:p w14:paraId="3AE7AC16" w14:textId="77777777" w:rsidR="00E1157A" w:rsidRPr="00E1157A" w:rsidRDefault="00E1157A" w:rsidP="00E1157A">
      <w:pPr>
        <w:spacing w:line="360" w:lineRule="auto"/>
        <w:jc w:val="both"/>
        <w:rPr>
          <w:rFonts w:ascii="Times New Roman" w:hAnsi="Times New Roman" w:cs="Times New Roman"/>
        </w:rPr>
      </w:pPr>
    </w:p>
    <w:p w14:paraId="739837FB" w14:textId="77777777" w:rsidR="00E1157A" w:rsidRPr="00E1157A" w:rsidRDefault="00E1157A" w:rsidP="00E1157A">
      <w:pPr>
        <w:spacing w:line="360" w:lineRule="auto"/>
        <w:jc w:val="both"/>
        <w:rPr>
          <w:rFonts w:ascii="Times New Roman" w:hAnsi="Times New Roman" w:cs="Times New Roman"/>
        </w:rPr>
      </w:pPr>
    </w:p>
    <w:p w14:paraId="27B7D015" w14:textId="77777777" w:rsidR="00E1157A" w:rsidRPr="00E1157A" w:rsidRDefault="00E1157A" w:rsidP="00E1157A">
      <w:pPr>
        <w:spacing w:line="360" w:lineRule="auto"/>
        <w:jc w:val="both"/>
        <w:rPr>
          <w:rFonts w:ascii="Times New Roman" w:hAnsi="Times New Roman" w:cs="Times New Roman"/>
        </w:rPr>
      </w:pPr>
    </w:p>
    <w:p w14:paraId="5FE7CB97" w14:textId="77777777" w:rsidR="00E1157A" w:rsidRPr="00E1157A" w:rsidRDefault="00E1157A" w:rsidP="00E1157A">
      <w:pPr>
        <w:spacing w:line="360" w:lineRule="auto"/>
        <w:jc w:val="both"/>
        <w:rPr>
          <w:rFonts w:ascii="Times New Roman" w:hAnsi="Times New Roman" w:cs="Times New Roman"/>
        </w:rPr>
      </w:pPr>
    </w:p>
    <w:p w14:paraId="1DDED505" w14:textId="77777777" w:rsidR="00E1157A" w:rsidRPr="00E1157A" w:rsidRDefault="00E1157A" w:rsidP="00E1157A">
      <w:pPr>
        <w:spacing w:line="360" w:lineRule="auto"/>
        <w:jc w:val="both"/>
        <w:rPr>
          <w:rFonts w:ascii="Times New Roman" w:hAnsi="Times New Roman" w:cs="Times New Roman"/>
        </w:rPr>
      </w:pPr>
    </w:p>
    <w:p w14:paraId="52795971" w14:textId="77777777" w:rsidR="00E1157A" w:rsidRPr="00E1157A" w:rsidRDefault="00E1157A" w:rsidP="00E1157A">
      <w:pPr>
        <w:spacing w:line="360" w:lineRule="auto"/>
        <w:jc w:val="both"/>
        <w:rPr>
          <w:rFonts w:ascii="Times New Roman" w:hAnsi="Times New Roman" w:cs="Times New Roman"/>
        </w:rPr>
      </w:pPr>
    </w:p>
    <w:p w14:paraId="1EACB103" w14:textId="77777777" w:rsidR="00E1157A" w:rsidRPr="00E1157A" w:rsidRDefault="00E1157A" w:rsidP="00E1157A">
      <w:pPr>
        <w:spacing w:line="360" w:lineRule="auto"/>
        <w:jc w:val="both"/>
        <w:rPr>
          <w:rFonts w:ascii="Times New Roman" w:hAnsi="Times New Roman" w:cs="Times New Roman"/>
        </w:rPr>
      </w:pPr>
    </w:p>
    <w:p w14:paraId="08F90F03" w14:textId="77777777" w:rsidR="00E1157A" w:rsidRPr="00E1157A" w:rsidRDefault="00E1157A" w:rsidP="00E1157A">
      <w:pPr>
        <w:spacing w:line="360" w:lineRule="auto"/>
        <w:jc w:val="both"/>
        <w:rPr>
          <w:rFonts w:ascii="Times New Roman" w:hAnsi="Times New Roman" w:cs="Times New Roman"/>
        </w:rPr>
      </w:pPr>
    </w:p>
    <w:p w14:paraId="7E0ACE68" w14:textId="77777777" w:rsidR="00E1157A" w:rsidRPr="00E1157A" w:rsidRDefault="00E1157A" w:rsidP="00E1157A">
      <w:pPr>
        <w:spacing w:line="360" w:lineRule="auto"/>
        <w:jc w:val="both"/>
        <w:rPr>
          <w:rFonts w:ascii="Times New Roman" w:hAnsi="Times New Roman" w:cs="Times New Roman"/>
        </w:rPr>
      </w:pPr>
    </w:p>
    <w:p w14:paraId="64DC6BD5" w14:textId="77777777" w:rsidR="00E1157A" w:rsidRDefault="00E1157A" w:rsidP="00E1157A">
      <w:pPr>
        <w:spacing w:line="360" w:lineRule="auto"/>
        <w:jc w:val="both"/>
        <w:rPr>
          <w:rFonts w:ascii="Times New Roman" w:hAnsi="Times New Roman" w:cs="Times New Roman"/>
        </w:rPr>
      </w:pPr>
    </w:p>
    <w:p w14:paraId="1F8E5CE9" w14:textId="77777777" w:rsidR="00E1157A" w:rsidRPr="00E1157A" w:rsidRDefault="00E1157A" w:rsidP="00E1157A">
      <w:pPr>
        <w:spacing w:line="360" w:lineRule="auto"/>
        <w:jc w:val="both"/>
        <w:rPr>
          <w:rFonts w:ascii="Times New Roman" w:hAnsi="Times New Roman" w:cs="Times New Roman"/>
        </w:rPr>
      </w:pPr>
    </w:p>
    <w:p w14:paraId="3B9C7237"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1. Introduction and chosen system</w:t>
      </w:r>
    </w:p>
    <w:p w14:paraId="7BD68749"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lastRenderedPageBreak/>
        <w:t xml:space="preserve">The chosen real system is the </w:t>
      </w:r>
      <w:proofErr w:type="spellStart"/>
      <w:r w:rsidRPr="00E1157A">
        <w:rPr>
          <w:rFonts w:ascii="Times New Roman" w:hAnsi="Times New Roman" w:cs="Times New Roman"/>
        </w:rPr>
        <w:t>KoKCS</w:t>
      </w:r>
      <w:proofErr w:type="spellEnd"/>
      <w:r w:rsidRPr="00E1157A">
        <w:rPr>
          <w:rFonts w:ascii="Times New Roman" w:hAnsi="Times New Roman" w:cs="Times New Roman"/>
        </w:rPr>
        <w:t xml:space="preserve"> Online Assessment Portal at https://online-quiz-m8ru.onrender.com/, observed on 16 September 2026. The main task studied was a student logging in, opening the student dashboard, selecting an active quiz, and preparing to submit before the deadline. This system is closely related to the assignment category “Online CA / Examination Portal UI” because it is a real web-based assessment platform used for assessment management and exam submission.</w:t>
      </w:r>
    </w:p>
    <w:p w14:paraId="7010FD84"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interface is strongly aligned with the course theme because it contains a login flow, dashboard, quiz cards, timer, progress indicators, and action buttons. These elements make it a clear example of a web-based GUI used for educational assessment and student task completion.</w:t>
      </w:r>
    </w:p>
    <w:p w14:paraId="56DAB6D9"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2. Part A: Interface anatomy</w:t>
      </w:r>
    </w:p>
    <w:p w14:paraId="1FA59374"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Type of UI in use</w:t>
      </w:r>
    </w:p>
    <w:p w14:paraId="2E167CD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system is a web-based GUI, with form-based elements and direct manipulation. It fits this classification because it runs in a browser, uses input fields for email and password, and uses buttons, cards, and radio options to support interaction.</w:t>
      </w:r>
    </w:p>
    <w:p w14:paraId="2FC02AAF"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Dominant interface metaphors</w:t>
      </w:r>
    </w:p>
    <w:p w14:paraId="7A324899"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dominant metaphors are the dashboard, the assessment desk, and the progress bar. The dashboard metaphor helps students understand where to find available quizzes and see task status. The assessment desk metaphor helps the user understand the flow of exam-taking. The progress bar helps the user feel the exam is moving forward. The metaphor helps by reducing confusion, but it breaks slightly when the interface feels more like a general app dashboard than a strict exam interface.</w:t>
      </w:r>
    </w:p>
    <w:p w14:paraId="76180B4B"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Dominant interaction styles</w:t>
      </w:r>
    </w:p>
    <w:p w14:paraId="137623E0"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main interaction styles are form fill-in, direct manipulation, and menu-based navigation. Students enter credentials, click quiz cards, and select answers. This is a strong fit for the task because examination portals are usually best handled through form-based and direct-selection interactions.</w:t>
      </w:r>
    </w:p>
    <w:p w14:paraId="364B03F2"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Affordances and feedback</w:t>
      </w:r>
    </w:p>
    <w:p w14:paraId="76E31DE6"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lastRenderedPageBreak/>
        <w:t>Affordance 1: the Start Quiz button clearly suggests that clicking it begins the assessment. Affordance 2: the answer radio buttons clearly suggest that options can be selected. Feedback 1: the timer shows remaining time and indicates the quiz is active. Feedback 2: the progress bar gives users visible progress awareness. Missing feedback: the system does not strongly confirm whether the answer has been saved before submission, and the final submission step could be more explicit.</w:t>
      </w:r>
    </w:p>
    <w:p w14:paraId="01FEE93C"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Gulf of Execution and Gulf of Evaluation</w:t>
      </w:r>
    </w:p>
    <w:p w14:paraId="2B464CD5"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 xml:space="preserve">Gulf of Execution: a student may not immediately </w:t>
      </w:r>
      <w:proofErr w:type="spellStart"/>
      <w:r w:rsidRPr="00E1157A">
        <w:rPr>
          <w:rFonts w:ascii="Times New Roman" w:hAnsi="Times New Roman" w:cs="Times New Roman"/>
        </w:rPr>
        <w:t>know</w:t>
      </w:r>
      <w:proofErr w:type="spellEnd"/>
      <w:r w:rsidRPr="00E1157A">
        <w:rPr>
          <w:rFonts w:ascii="Times New Roman" w:hAnsi="Times New Roman" w:cs="Times New Roman"/>
        </w:rPr>
        <w:t xml:space="preserve"> how to move from the dashboard to the quiz and then to submission. To shrink this gulf, the interface should display a clearer “Start quiz now” call-to-action and a short task summary before the quiz begins. Gulf of Evaluation: the user may not clearly know whether the selected answer has been recorded and whether the quiz is still active. To shrink this gulf, the interface should show “Answer saved” feedback and stronger status text after each selection.</w:t>
      </w:r>
    </w:p>
    <w:p w14:paraId="42FE5D66"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 xml:space="preserve">Miller, Hick, and </w:t>
      </w:r>
      <w:proofErr w:type="gramStart"/>
      <w:r w:rsidRPr="00E1157A">
        <w:rPr>
          <w:rFonts w:ascii="Times New Roman" w:hAnsi="Times New Roman" w:cs="Times New Roman"/>
        </w:rPr>
        <w:t>Fitts</w:t>
      </w:r>
      <w:proofErr w:type="gramEnd"/>
      <w:r w:rsidRPr="00E1157A">
        <w:rPr>
          <w:rFonts w:ascii="Times New Roman" w:hAnsi="Times New Roman" w:cs="Times New Roman"/>
        </w:rPr>
        <w:t xml:space="preserve"> observations</w:t>
      </w:r>
    </w:p>
    <w:p w14:paraId="3351F09E"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Miller’s Law: the system reduces cognitive load by presenting one question at a time rather than all questions at once. Hick’s Law: the limited number of visible choices makes decision time shorter because the learner is not overloaded with too many options. Fitts’s Law: the large “Start Quiz” and answer buttons are easy to click, which improves efficiency and reduces accidental misses.</w:t>
      </w:r>
    </w:p>
    <w:p w14:paraId="698899B7"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3. Part B: Usability evaluation</w:t>
      </w:r>
    </w:p>
    <w:p w14:paraId="387DE3CA"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B1. Eight usability attributes</w:t>
      </w:r>
    </w:p>
    <w:p w14:paraId="50987BD9"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following scores are based on the portal’s live interface and the observed student assessment flow.</w:t>
      </w:r>
    </w:p>
    <w:p w14:paraId="04D407E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Clear | 4/5 | The login, dashboard, and quiz screens are easy to understand because labels and actions are visible and direct.</w:t>
      </w:r>
    </w:p>
    <w:p w14:paraId="553FFB1D"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Concise | 4/5 | The interface keeps the flow focused and avoids unnecessary clutter, especially on the quiz screen.</w:t>
      </w:r>
    </w:p>
    <w:p w14:paraId="12916B5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lastRenderedPageBreak/>
        <w:t>Familiar | 5/5 | The layout follows familiar patterns such as login forms, dashboard cards, and radio-button answer choices.</w:t>
      </w:r>
    </w:p>
    <w:p w14:paraId="6FCFC05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Responsive | 4/5 | The design is adaptable to different screen sizes and retains control accessibility on smaller screens.</w:t>
      </w:r>
    </w:p>
    <w:p w14:paraId="1012E4B6"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Consistent | 4/5 | Buttons, card layouts, and status elements stay visually consistent across screens.</w:t>
      </w:r>
    </w:p>
    <w:p w14:paraId="3FDCCD9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Attractive | 4/5 | The portal uses clean spacing, soft colors, and modern card styling that feels professional.</w:t>
      </w:r>
    </w:p>
    <w:p w14:paraId="14C811E5"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Efficient | 3/5 | The flow is mostly efficient, but submission confirmation and saved-state feedback are not as strong as they could be.</w:t>
      </w:r>
    </w:p>
    <w:p w14:paraId="5A633137"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Forgiving | 3/5 | The interface allows recovery in many cases, but accidental submission would be difficult to reverse without stronger confirmation.</w:t>
      </w:r>
    </w:p>
    <w:p w14:paraId="2A63FF92"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B2. Nielsen heuristics</w:t>
      </w:r>
    </w:p>
    <w:p w14:paraId="59504FCA"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Heuristic 1: Visibility of system status. The timer and progress bar are strong examples of visible system status. A fix would be to add a brief “Answer saved” message after each response to confirm that the system has accepted the input. Heuristic 2: Match between system and the real world. The labels “Dashboard,” “Available Quizzes,” and “Start Quiz” match students’ expectations. A fix would be to use more exam-specific language such as “Attempt 1” and “Submit assessment.” Heuristic 3: Error prevention. A common failure is the lack of a strong confirmation before final submission. A fix would be a confirmation pop-up that asks: “Are you sure you want to submit?”</w:t>
      </w:r>
    </w:p>
    <w:p w14:paraId="7911EAB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B3. Golden Rules</w:t>
      </w:r>
    </w:p>
    <w:p w14:paraId="3F669C17"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Rule 1: Consistency and standards. The portal keeps consistent design patterns across screens. Rule 2: Offer informative feedback. The timer and progress bar are useful, but answer-saving feedback is weak. Rule 3: Prevent errors. Final submission should require confirmation to avoid accidental completion. Rule 4: Reduce short-term memory load. The one-question-at-a-time design reduces mental load and is appropriate for an exam interface.</w:t>
      </w:r>
    </w:p>
    <w:p w14:paraId="5E7EF2F3"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lastRenderedPageBreak/>
        <w:t>B4. Mistakes and trends</w:t>
      </w:r>
    </w:p>
    <w:p w14:paraId="473B30E3"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Three common design mistakes in the interface are: (1) weak submission confirmation, (2) limited feedback after answer selection, and (3) missing stronger status cues for user confidence. One current UI trend used here is the minimal card-based dashboard design. This trend helps clarity and modernity, but it could harm accessibility if contrast or button sizing is not strong enough for all users.</w:t>
      </w:r>
    </w:p>
    <w:p w14:paraId="44CF61C9"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4. Part C: Mini UCD plan for your project title</w:t>
      </w:r>
    </w:p>
    <w:p w14:paraId="62E73662"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Understand</w:t>
      </w:r>
    </w:p>
    <w:p w14:paraId="5B1E29B0"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Primary persona: Jane is a 19-year-old first-year student at a Ugandan university. She often uses a smartphone and has limited time before assessment deadlines. Her main goal is to log in, find the correct quiz, answer questions, and submit before the timeline ends. The context of use is a university campus environment where students need a fast, simple, and reliable online assessment experience.</w:t>
      </w:r>
    </w:p>
    <w:p w14:paraId="2F3227D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Specify</w:t>
      </w:r>
    </w:p>
    <w:p w14:paraId="322F5A51"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problem is that many students face confusion and stress when using online assessment portals because the system may not clearly show status, timing, or the path to submission. A student should be able to complete an online assessment with less anxiety and fewer errors. Three measurable usability requirements are: (1) a first-time student can log in and start the correct quiz in under 2 minutes without assistance, (2) a student can answer a 10-question assessment with no more than 2 errors, and (3) a student can understand the timer and submission flow and finish the task with a satisfaction score of at least 4 out of 5.</w:t>
      </w:r>
    </w:p>
    <w:p w14:paraId="5DA8AEE4"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Design (low fidelity)</w:t>
      </w:r>
    </w:p>
    <w:p w14:paraId="2B4A3606"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The key design screen would be the quiz-taking page with a timer at the top, question number in the middle, answer options below, and a clear final submission button at the end. The visual metaphor is the examination desk, and the interaction style is direct manipulation with form-based input. Two visible affordances would be the Start Quiz button and the answer option selection buttons.</w:t>
      </w:r>
    </w:p>
    <w:p w14:paraId="59074BCF"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Evaluate</w:t>
      </w:r>
    </w:p>
    <w:p w14:paraId="07F436EB"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lastRenderedPageBreak/>
        <w:t>I would test the low-fidelity sketch with five students using a short task: log in, find the quiz, answer a question, and submit. I would measure task success, time taken, number of errors, and user satisfaction. I would check two heuristics first: visibility of system status and error prevention.</w:t>
      </w:r>
    </w:p>
    <w:p w14:paraId="3EEB8C5E"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Iterate</w:t>
      </w:r>
    </w:p>
    <w:p w14:paraId="6D74D86C"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After the first test, I would expect two changes: (1) stronger submission confirmation, because students may accidentally complete early, and (2) clearer timer and status presentation, because time pressure creates anxiety and confusion. These changes are likely to reduce errors and improve confidence.</w:t>
      </w:r>
    </w:p>
    <w:p w14:paraId="369FA51D"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5. Conclusion</w:t>
      </w:r>
    </w:p>
    <w:p w14:paraId="258E295F"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 xml:space="preserve">The </w:t>
      </w:r>
      <w:proofErr w:type="spellStart"/>
      <w:r w:rsidRPr="00E1157A">
        <w:rPr>
          <w:rFonts w:ascii="Times New Roman" w:hAnsi="Times New Roman" w:cs="Times New Roman"/>
        </w:rPr>
        <w:t>KoKCS</w:t>
      </w:r>
      <w:proofErr w:type="spellEnd"/>
      <w:r w:rsidRPr="00E1157A">
        <w:rPr>
          <w:rFonts w:ascii="Times New Roman" w:hAnsi="Times New Roman" w:cs="Times New Roman"/>
        </w:rPr>
        <w:t xml:space="preserve"> Online Assessment Portal is a suitable real example of an examination portal UI because it contains the core features of a modern student assessment system. It is clear, familiar, and easy to navigate in most areas, but it still needs stronger feedback, clearer final confirmation, and more visible system status. These findings are useful because they show what should be improved in a student-centered exam interface and how the first UCD cycle should prioritize clarity, speed, and confidence.</w:t>
      </w:r>
    </w:p>
    <w:p w14:paraId="59D5E133"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Appendix A: Evidence screenshots and notes</w:t>
      </w:r>
    </w:p>
    <w:p w14:paraId="7D2D4A80"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Figure 1: Login page of the live system, showing the email and password form used to enter the exam portal. Figure 2: Dashboard of the live portal, showing available tasks and the student/admin structure. Figure 3: Quiz-related status area, showing timer/progress indicators. Figure 4: Student exam flow screenshot showing option-based selection and direct interaction. Figure 5: Final action area showing the exit/submit decision point. These screenshots were observed from the live system at https://online-quiz-m8ru.onrender.com/ on 16 September 2026.</w:t>
      </w:r>
    </w:p>
    <w:p w14:paraId="4D8FFCB2"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This document was prepared using the live system for Group 10: Online Examination Portal UI.</w:t>
      </w:r>
    </w:p>
    <w:p w14:paraId="27DE1D98" w14:textId="77777777" w:rsidR="009D0965" w:rsidRPr="00E1157A" w:rsidRDefault="00000000" w:rsidP="00E1157A">
      <w:pPr>
        <w:spacing w:line="360" w:lineRule="auto"/>
        <w:jc w:val="both"/>
        <w:rPr>
          <w:rFonts w:ascii="Times New Roman" w:hAnsi="Times New Roman" w:cs="Times New Roman"/>
        </w:rPr>
      </w:pPr>
      <w:r w:rsidRPr="00E1157A">
        <w:rPr>
          <w:rFonts w:ascii="Times New Roman" w:hAnsi="Times New Roman" w:cs="Times New Roman"/>
        </w:rPr>
        <w:t xml:space="preserve">Note: The assignment was evaluated using the live </w:t>
      </w:r>
      <w:proofErr w:type="spellStart"/>
      <w:r w:rsidRPr="00E1157A">
        <w:rPr>
          <w:rFonts w:ascii="Times New Roman" w:hAnsi="Times New Roman" w:cs="Times New Roman"/>
        </w:rPr>
        <w:t>KoKCS</w:t>
      </w:r>
      <w:proofErr w:type="spellEnd"/>
      <w:r w:rsidRPr="00E1157A">
        <w:rPr>
          <w:rFonts w:ascii="Times New Roman" w:hAnsi="Times New Roman" w:cs="Times New Roman"/>
        </w:rPr>
        <w:t xml:space="preserve"> system, and all analysis remains within the lecture scope of UI, usability, human factors, and user-centered design.</w:t>
      </w:r>
    </w:p>
    <w:sectPr w:rsidR="009D0965" w:rsidRPr="00E1157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0965"/>
    <w:rsid w:val="002E18F2"/>
    <w:rsid w:val="0039547B"/>
    <w:rsid w:val="00473CF7"/>
    <w:rsid w:val="005D38A6"/>
    <w:rsid w:val="009D0965"/>
    <w:rsid w:val="00D451CC"/>
    <w:rsid w:val="00E11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D3A1"/>
  <w15:docId w15:val="{7459A6AA-1F48-4366-8F57-16EAC7B4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1459</Words>
  <Characters>8318</Characters>
  <Application>Microsoft Office Word</Application>
  <DocSecurity>0</DocSecurity>
  <Lines>69</Lines>
  <Paragraphs>19</Paragraphs>
  <ScaleCrop>false</ScaleCrop>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10 – Online Examination Portal UI</dc:title>
  <dc:creator>ARIHIHIKWIZA OSCAR and OPIO LAMECK</dc:creator>
  <cp:lastModifiedBy>Lameck Opio</cp:lastModifiedBy>
  <cp:revision>5</cp:revision>
  <dcterms:created xsi:type="dcterms:W3CDTF">2026-09-16T14:06:00Z</dcterms:created>
  <dcterms:modified xsi:type="dcterms:W3CDTF">2026-09-16T14:25:00Z</dcterms:modified>
</cp:coreProperties>
</file>