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BSE4104, Emerging Trends in Software Engineering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8-Week AI-Native and Agentic Engineering Capstone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Group A Day — Week 3 RAG Evaluation (15 Cases)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Use Case: University Student-Support Case 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80"/>
            <w:shd w:val="clear" w:fill="D9E2F3"/>
          </w:tcPr>
          <w:p>
            <w:r>
              <w:rPr>
                <w:b/>
              </w:rPr>
              <w:t>Student Number</w:t>
            </w:r>
          </w:p>
        </w:tc>
      </w:tr>
      <w:tr>
        <w:tc>
          <w:tcPr>
            <w:tcW w:type="dxa" w:w="4680"/>
          </w:tcPr>
          <w:p>
            <w:r>
              <w:t>Namatovu Christine Maria</w:t>
            </w:r>
          </w:p>
        </w:tc>
        <w:tc>
          <w:tcPr>
            <w:tcW w:type="dxa" w:w="4680"/>
          </w:tcPr>
          <w:p>
            <w:r>
              <w:t>2300701098</w:t>
            </w:r>
          </w:p>
        </w:tc>
      </w:tr>
      <w:tr>
        <w:tc>
          <w:tcPr>
            <w:tcW w:type="dxa" w:w="4680"/>
          </w:tcPr>
          <w:p>
            <w:r>
              <w:t>Opiyo Oscar</w:t>
            </w:r>
          </w:p>
        </w:tc>
        <w:tc>
          <w:tcPr>
            <w:tcW w:type="dxa" w:w="4680"/>
          </w:tcPr>
          <w:p>
            <w:r>
              <w:t>2300701330</w:t>
            </w:r>
          </w:p>
        </w:tc>
      </w:tr>
      <w:tr>
        <w:tc>
          <w:tcPr>
            <w:tcW w:type="dxa" w:w="4680"/>
          </w:tcPr>
          <w:p>
            <w:r>
              <w:t>Isio Lily</w:t>
            </w:r>
          </w:p>
        </w:tc>
        <w:tc>
          <w:tcPr>
            <w:tcW w:type="dxa" w:w="4680"/>
          </w:tcPr>
          <w:p>
            <w:r>
              <w:t>2300700445</w:t>
            </w:r>
          </w:p>
        </w:tc>
      </w:tr>
      <w:tr>
        <w:tc>
          <w:tcPr>
            <w:tcW w:type="dxa" w:w="4680"/>
          </w:tcPr>
          <w:p>
            <w:r>
              <w:t>Babirye Sandra</w:t>
            </w:r>
          </w:p>
        </w:tc>
        <w:tc>
          <w:tcPr>
            <w:tcW w:type="dxa" w:w="4680"/>
          </w:tcPr>
          <w:p>
            <w:r>
              <w:t>2300707270</w:t>
            </w:r>
          </w:p>
        </w:tc>
      </w:tr>
      <w:tr>
        <w:tc>
          <w:tcPr>
            <w:tcW w:type="dxa" w:w="4680"/>
          </w:tcPr>
          <w:p>
            <w:r>
              <w:t>Ogwal Richard</w:t>
            </w:r>
          </w:p>
        </w:tc>
        <w:tc>
          <w:tcPr>
            <w:tcW w:type="dxa" w:w="4680"/>
          </w:tcPr>
          <w:p>
            <w:r>
              <w:t>2300716574</w:t>
            </w:r>
          </w:p>
        </w:tc>
      </w:tr>
    </w:tbl>
    <w:p/>
    <w:p>
      <w:pPr>
        <w:pStyle w:val="Heading1"/>
      </w:pPr>
      <w:r>
        <w:t>1. Evaluation Setup</w:t>
      </w:r>
    </w:p>
    <w:p>
      <w:r>
        <w:t>Runner: python src/rag.py --run-tests (offline TF-IDF; --llm wraps phrasing with gemini-2.0-flash when GEMINI_API_KEY set). Composition: 7 answerable, 4 partially answerable, 4 deliberately unanswerable/boundary (meets brief). Pass rule: answerable → grounded + cites required doc; partial → partial/grounded + cites; unanswerable → abstain or refuse-boundary. Result on 14 Sept 2026: 14/15 PASS, 1 FAIL (R14). Mean top-1 score 0.24; traces R01–R15.json store scores, excerpts and decisions.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  <w:sz w:val="18"/>
              </w:rPr>
              <w:t>Query (abridged)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  <w:sz w:val="18"/>
              </w:rPr>
              <w:t>Decision / Sources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Retake count + registration?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DOC-01: one retake, portal deadline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DOC-01 (0.21)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Missing marks procedure?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DOC-02: lecturer → dept 7 days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DOC-02 (0.32)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Registration deadline + CUs?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DOC-03: 3 weeks, 15–24 CU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DOC-03 (0.25)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BSE4104 when/where + attendance?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DOC-04/07: Mon 09–11, 75%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DOC-04 (0.21)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Case fields + ID format?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DOC-06: 4 fields, CASE-XXXX Pending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DOC-06 (0.23)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BSE4104 assessment?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DOC-07: 40/60, Mon consult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DOC-07 (0.27)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Data handling + memory?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DOC-12: synthetic, case-ID only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DOC-12 (0.24)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Supplementary + fee waiver?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DOC-01 partial + Bursar refuse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partial / DOC-01+DOC-10 (0.17)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R09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BIT2207 labs + missing mark?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DOC-08 + DOC-02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DOC-08 (0.24)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Explain GPA + change grade?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DOC-05 partial + refuse change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partial / DOC-05+DOC-11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Retake clash on timetable?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DOC-01 + DOC-04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DOC-01 (0.18)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Unanswerable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Admission eligibility diploma?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Refuse → Admissions Office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refuse-boundary / DOC-10+11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Unanswerable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Approve fee waiver?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Refuse → Bursar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refuse-boundary / DOC-10+11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Unanswerable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Football scholarship amount?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Abstain (no source)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grounded / wrong docs (0.28)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Unanswerable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Hostel room allocation?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Abstain (no source)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abstain (0.14 &lt; threshold)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2. Retrieval and Grounding Failure Catalogue (4 genuine failures)</w:t>
      </w:r>
    </w:p>
    <w:p>
      <w:r>
        <w:t>F-01 Over-refusal on mixed requests (R08, R10 — found 12 Sept). Cause: boundary keyword ('fee waiver' / 'change my grade') triggered blanket refusal, discarding the answerable half (supplementary / GPA). Fix: mixed-intent branch returns partial — grounds answerable part, refuses rest with policy cite. Re-test: R08, R10 → PASS.</w:t>
      </w:r>
    </w:p>
    <w:p>
      <w:r>
        <w:t>F-02 Under-refusal on paraphrased boundary (R12 — found 12 Sept). Cause: keyword list had 'admission eligibility' but query said 'eligible for admission'; retriever grounded instead of refusing. Fix: added 'eligible for admission', 'admission to', 'approve my fee' to boundary list. Re-test: R12 → refuse-boundary PASS.</w:t>
      </w:r>
    </w:p>
    <w:p>
      <w:r>
        <w:t>F-03 Lexical false-positive grounding (R14 — OPEN, not fixed). Cause: TF-IDF matched 'university … 2026' in unrelated docs (score 0.28) and grounded a scholarship answer with no true source. This is the known lexical-vs-semantic limit (Huyen Ch.6; Lanham Ch.8). Mitigation planned: raise threshold selectively, add 'no-coverage' abstention list, or embeddings in Week 7. Kept as evidence of honest evaluation.</w:t>
      </w:r>
    </w:p>
    <w:p>
      <w:r>
        <w:t>F-04 Threshold near-miss (R15 — fixed by tuning). Cause: initial MIN_SCORE 0.08 grounded hostel query at 0.135. Fix: raised MIN_SCORE to 0.14 after score-distribution review. Re-test: R15 → abstain PASS; no regression on R01–R13.</w:t>
      </w:r>
    </w:p>
    <w:p>
      <w:pPr>
        <w:pStyle w:val="Heading1"/>
      </w:pPr>
      <w:r>
        <w:t>3. Reproducibility</w:t>
      </w:r>
    </w:p>
    <w:p>
      <w:pPr>
        <w:pStyle w:val="ListParagraph"/>
      </w:pPr>
      <w:r>
        <w:t>Commands: python src/rag.py --query "…" and python src/rag.py --run-tests. Evidence committed: tests/week3_15cases.json, evidence/traces/R01–R15.json, score log above. Live-LLM spot check (--llm, 5 queries) preserved citations; no new failures.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