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32B9" w14:textId="77777777" w:rsidR="00E024F3" w:rsidRDefault="00000000">
      <w:pPr>
        <w:jc w:val="center"/>
      </w:pPr>
      <w:r>
        <w:rPr>
          <w:b/>
          <w:bCs/>
          <w:sz w:val="22"/>
        </w:rPr>
        <w:t>BSE4104, Emerging Trends in Software Engineering</w:t>
      </w:r>
    </w:p>
    <w:p w14:paraId="1499E5E9" w14:textId="77777777" w:rsidR="00E024F3" w:rsidRDefault="00000000">
      <w:pPr>
        <w:spacing w:before="60"/>
        <w:jc w:val="center"/>
      </w:pPr>
      <w:r>
        <w:rPr>
          <w:sz w:val="20"/>
          <w:szCs w:val="20"/>
        </w:rPr>
        <w:t>Week 2</w:t>
      </w:r>
    </w:p>
    <w:p w14:paraId="38A57BE9" w14:textId="77777777" w:rsidR="00E024F3" w:rsidRDefault="00000000">
      <w:pPr>
        <w:spacing w:before="180" w:after="60"/>
        <w:jc w:val="center"/>
      </w:pPr>
      <w:r>
        <w:rPr>
          <w:b/>
          <w:bCs/>
          <w:sz w:val="26"/>
          <w:szCs w:val="26"/>
        </w:rPr>
        <w:t>Group A Model Selection Note</w:t>
      </w:r>
    </w:p>
    <w:p w14:paraId="44839813" w14:textId="77777777" w:rsidR="00E024F3" w:rsidRDefault="00000000">
      <w:pPr>
        <w:spacing w:after="160"/>
        <w:jc w:val="center"/>
      </w:pPr>
      <w:r>
        <w:rPr>
          <w:i/>
          <w:iCs/>
          <w:sz w:val="20"/>
          <w:szCs w:val="20"/>
        </w:rPr>
        <w:t>Use Case: University Student-Support Case Agent</w:t>
      </w:r>
    </w:p>
    <w:tbl>
      <w:tblPr>
        <w:tblW w:w="9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5"/>
        <w:gridCol w:w="5174"/>
      </w:tblGrid>
      <w:tr w:rsidR="00E024F3" w14:paraId="0F2535C3" w14:textId="77777777">
        <w:trPr>
          <w:trHeight w:val="235"/>
        </w:trPr>
        <w:tc>
          <w:tcPr>
            <w:tcW w:w="4385" w:type="dxa"/>
            <w:shd w:val="clear" w:color="auto" w:fill="D9E6F5"/>
          </w:tcPr>
          <w:p w14:paraId="1EE74C10" w14:textId="77777777" w:rsidR="00E024F3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174" w:type="dxa"/>
            <w:shd w:val="clear" w:color="auto" w:fill="D9E6F5"/>
          </w:tcPr>
          <w:p w14:paraId="45C1EB1F" w14:textId="77777777" w:rsidR="00E024F3" w:rsidRDefault="00000000">
            <w:r>
              <w:rPr>
                <w:b/>
                <w:bCs/>
                <w:sz w:val="18"/>
                <w:szCs w:val="18"/>
              </w:rPr>
              <w:t>Student Number</w:t>
            </w:r>
          </w:p>
        </w:tc>
      </w:tr>
      <w:tr w:rsidR="00E024F3" w14:paraId="228C26D4" w14:textId="77777777">
        <w:trPr>
          <w:trHeight w:val="235"/>
        </w:trPr>
        <w:tc>
          <w:tcPr>
            <w:tcW w:w="4385" w:type="dxa"/>
          </w:tcPr>
          <w:p w14:paraId="534AE068" w14:textId="77777777" w:rsidR="00E024F3" w:rsidRDefault="00000000">
            <w:r>
              <w:rPr>
                <w:sz w:val="18"/>
                <w:szCs w:val="18"/>
              </w:rPr>
              <w:t>Namatovu Christine Maria</w:t>
            </w:r>
          </w:p>
        </w:tc>
        <w:tc>
          <w:tcPr>
            <w:tcW w:w="5174" w:type="dxa"/>
          </w:tcPr>
          <w:p w14:paraId="16EBF0F0" w14:textId="77777777" w:rsidR="00E024F3" w:rsidRDefault="00000000">
            <w:r>
              <w:rPr>
                <w:sz w:val="18"/>
                <w:szCs w:val="18"/>
              </w:rPr>
              <w:t>2300701098</w:t>
            </w:r>
          </w:p>
        </w:tc>
      </w:tr>
      <w:tr w:rsidR="00E024F3" w14:paraId="60A353B0" w14:textId="77777777">
        <w:trPr>
          <w:trHeight w:val="235"/>
        </w:trPr>
        <w:tc>
          <w:tcPr>
            <w:tcW w:w="4385" w:type="dxa"/>
          </w:tcPr>
          <w:p w14:paraId="08BCB3E1" w14:textId="77777777" w:rsidR="00E024F3" w:rsidRDefault="00000000">
            <w:r>
              <w:rPr>
                <w:sz w:val="18"/>
                <w:szCs w:val="18"/>
              </w:rPr>
              <w:t>Ogwal Richard</w:t>
            </w:r>
          </w:p>
        </w:tc>
        <w:tc>
          <w:tcPr>
            <w:tcW w:w="5174" w:type="dxa"/>
          </w:tcPr>
          <w:p w14:paraId="2DA582E8" w14:textId="77777777" w:rsidR="00E024F3" w:rsidRDefault="00000000">
            <w:r>
              <w:rPr>
                <w:sz w:val="18"/>
                <w:szCs w:val="18"/>
              </w:rPr>
              <w:t>2300701330</w:t>
            </w:r>
          </w:p>
        </w:tc>
      </w:tr>
      <w:tr w:rsidR="00E024F3" w14:paraId="582D95DA" w14:textId="77777777">
        <w:trPr>
          <w:trHeight w:val="235"/>
        </w:trPr>
        <w:tc>
          <w:tcPr>
            <w:tcW w:w="4385" w:type="dxa"/>
          </w:tcPr>
          <w:p w14:paraId="3E2A2546" w14:textId="77777777" w:rsidR="00E024F3" w:rsidRDefault="00000000">
            <w:r>
              <w:rPr>
                <w:sz w:val="18"/>
                <w:szCs w:val="18"/>
              </w:rPr>
              <w:t>Opio Oscar</w:t>
            </w:r>
          </w:p>
        </w:tc>
        <w:tc>
          <w:tcPr>
            <w:tcW w:w="5174" w:type="dxa"/>
          </w:tcPr>
          <w:p w14:paraId="38119EBC" w14:textId="77777777" w:rsidR="00E024F3" w:rsidRDefault="00000000">
            <w:r>
              <w:rPr>
                <w:sz w:val="18"/>
                <w:szCs w:val="18"/>
              </w:rPr>
              <w:t>2300700445</w:t>
            </w:r>
          </w:p>
        </w:tc>
      </w:tr>
      <w:tr w:rsidR="00E024F3" w14:paraId="457DE6E7" w14:textId="77777777">
        <w:trPr>
          <w:trHeight w:val="235"/>
        </w:trPr>
        <w:tc>
          <w:tcPr>
            <w:tcW w:w="4385" w:type="dxa"/>
          </w:tcPr>
          <w:p w14:paraId="7040F0AB" w14:textId="77777777" w:rsidR="00E024F3" w:rsidRDefault="00000000">
            <w:r>
              <w:rPr>
                <w:sz w:val="18"/>
                <w:szCs w:val="18"/>
              </w:rPr>
              <w:t>Isio Lily</w:t>
            </w:r>
          </w:p>
        </w:tc>
        <w:tc>
          <w:tcPr>
            <w:tcW w:w="5174" w:type="dxa"/>
          </w:tcPr>
          <w:p w14:paraId="72638E57" w14:textId="77777777" w:rsidR="00E024F3" w:rsidRDefault="00000000">
            <w:r>
              <w:rPr>
                <w:sz w:val="18"/>
                <w:szCs w:val="18"/>
              </w:rPr>
              <w:t>2300707270</w:t>
            </w:r>
          </w:p>
        </w:tc>
      </w:tr>
      <w:tr w:rsidR="00E024F3" w14:paraId="48DE864B" w14:textId="77777777">
        <w:trPr>
          <w:trHeight w:val="245"/>
        </w:trPr>
        <w:tc>
          <w:tcPr>
            <w:tcW w:w="4385" w:type="dxa"/>
          </w:tcPr>
          <w:p w14:paraId="6DBAA658" w14:textId="77777777" w:rsidR="00E024F3" w:rsidRDefault="00000000">
            <w:r>
              <w:rPr>
                <w:sz w:val="18"/>
                <w:szCs w:val="18"/>
              </w:rPr>
              <w:t>Babirye Sandra</w:t>
            </w:r>
          </w:p>
        </w:tc>
        <w:tc>
          <w:tcPr>
            <w:tcW w:w="5174" w:type="dxa"/>
          </w:tcPr>
          <w:p w14:paraId="468AD8E6" w14:textId="77777777" w:rsidR="00E024F3" w:rsidRDefault="00000000">
            <w:r>
              <w:rPr>
                <w:sz w:val="18"/>
                <w:szCs w:val="18"/>
              </w:rPr>
              <w:t>2300716574</w:t>
            </w:r>
          </w:p>
        </w:tc>
      </w:tr>
    </w:tbl>
    <w:p w14:paraId="4A2F8553" w14:textId="77777777" w:rsidR="00E024F3" w:rsidRDefault="00E024F3">
      <w:pPr>
        <w:spacing w:before="120"/>
      </w:pPr>
    </w:p>
    <w:p w14:paraId="39B7F025" w14:textId="388A731C" w:rsidR="00E024F3" w:rsidRDefault="00000000">
      <w:pPr>
        <w:spacing w:after="100"/>
      </w:pPr>
      <w:r>
        <w:rPr>
          <w:b/>
          <w:bCs/>
        </w:rPr>
        <w:t>Model chosen: Gemini Flash, accessed through the Google AI API.</w:t>
      </w:r>
    </w:p>
    <w:p w14:paraId="32F12F05" w14:textId="77777777" w:rsidR="00E024F3" w:rsidRDefault="00000000">
      <w:pPr>
        <w:pStyle w:val="Heading2"/>
        <w:spacing w:before="140" w:after="70"/>
        <w:rPr>
          <w:b/>
          <w:bCs/>
          <w:color w:val="244061" w:themeColor="accent1" w:themeShade="80"/>
          <w:sz w:val="24"/>
          <w:szCs w:val="24"/>
        </w:rPr>
      </w:pPr>
      <w:r>
        <w:rPr>
          <w:b/>
          <w:bCs/>
          <w:color w:val="244061" w:themeColor="accent1" w:themeShade="80"/>
          <w:sz w:val="24"/>
          <w:szCs w:val="24"/>
        </w:rPr>
        <w:t>Capability</w:t>
      </w:r>
    </w:p>
    <w:p w14:paraId="63E988DD" w14:textId="52E862B1" w:rsidR="00E024F3" w:rsidRDefault="00F41D77">
      <w:pPr>
        <w:spacing w:after="100"/>
      </w:pPr>
      <w:r>
        <w:t>Gemini flash</w:t>
      </w:r>
      <w:r w:rsidR="00000000">
        <w:t xml:space="preserve"> processes natural-language student-support questions and generates responses following the project's prompt instructions, covering grounded Q&amp;A, timetable/case lookup, and draft-only case creation. Its 1-million-token context window leaves headroom for Week 3 retrieval-augmented generation, and its native JSON and function-calling support prepares the ground for Week 4 tool integration.</w:t>
      </w:r>
    </w:p>
    <w:p w14:paraId="2D373E9A" w14:textId="77777777" w:rsidR="00E024F3" w:rsidRDefault="00000000">
      <w:pPr>
        <w:pStyle w:val="Heading2"/>
        <w:spacing w:before="140" w:after="70"/>
        <w:rPr>
          <w:b/>
          <w:bCs/>
          <w:color w:val="244061" w:themeColor="accent1" w:themeShade="80"/>
          <w:sz w:val="24"/>
          <w:szCs w:val="24"/>
        </w:rPr>
      </w:pPr>
      <w:r>
        <w:rPr>
          <w:b/>
          <w:bCs/>
          <w:color w:val="244061" w:themeColor="accent1" w:themeShade="80"/>
          <w:sz w:val="24"/>
          <w:szCs w:val="24"/>
        </w:rPr>
        <w:t>Cost</w:t>
      </w:r>
    </w:p>
    <w:p w14:paraId="17DE2EE9" w14:textId="1FE26E13" w:rsidR="00E024F3" w:rsidRDefault="00000000">
      <w:pPr>
        <w:spacing w:after="100"/>
      </w:pPr>
      <w:r>
        <w:t xml:space="preserve">Gemini </w:t>
      </w:r>
      <w:r w:rsidR="00F41D77">
        <w:t>flash</w:t>
      </w:r>
      <w:r>
        <w:t xml:space="preserve"> was compared against GPT-4o-mini and Llama 3.1 (via Groq). It was selected chiefly for free-tier availability, which matters for a student team with no project budget: no API cost was incurred during Week 2 testing.</w:t>
      </w:r>
    </w:p>
    <w:p w14:paraId="63E41CE9" w14:textId="77777777" w:rsidR="00E024F3" w:rsidRDefault="00000000">
      <w:pPr>
        <w:pStyle w:val="Heading2"/>
        <w:spacing w:before="140" w:after="70"/>
        <w:rPr>
          <w:b/>
          <w:bCs/>
          <w:color w:val="244061" w:themeColor="accent1" w:themeShade="80"/>
          <w:sz w:val="24"/>
          <w:szCs w:val="24"/>
        </w:rPr>
      </w:pPr>
      <w:r>
        <w:rPr>
          <w:b/>
          <w:bCs/>
          <w:color w:val="244061" w:themeColor="accent1" w:themeShade="80"/>
          <w:sz w:val="24"/>
          <w:szCs w:val="24"/>
        </w:rPr>
        <w:t>Latency</w:t>
      </w:r>
    </w:p>
    <w:p w14:paraId="6D21BFD4" w14:textId="77777777" w:rsidR="00E024F3" w:rsidRDefault="00000000">
      <w:pPr>
        <w:spacing w:after="100"/>
      </w:pPr>
      <w:r>
        <w:t>Observed latency was generally within 1 to 3 seconds, suitable for an interactive chat-style support agent. Campus-network latency variance was recorded separately in test traces so it is not confused with model latency.</w:t>
      </w:r>
    </w:p>
    <w:p w14:paraId="442AE2F0" w14:textId="77777777" w:rsidR="00E024F3" w:rsidRDefault="00000000">
      <w:pPr>
        <w:pStyle w:val="Heading2"/>
        <w:spacing w:before="140" w:after="70"/>
        <w:rPr>
          <w:b/>
          <w:bCs/>
          <w:color w:val="244061" w:themeColor="accent1" w:themeShade="80"/>
          <w:sz w:val="24"/>
          <w:szCs w:val="24"/>
        </w:rPr>
      </w:pPr>
      <w:r>
        <w:rPr>
          <w:b/>
          <w:bCs/>
          <w:color w:val="244061" w:themeColor="accent1" w:themeShade="80"/>
          <w:sz w:val="24"/>
          <w:szCs w:val="24"/>
        </w:rPr>
        <w:t>Privacy and access</w:t>
      </w:r>
    </w:p>
    <w:p w14:paraId="257BC8DE" w14:textId="77777777" w:rsidR="00E024F3" w:rsidRDefault="00000000">
      <w:pPr>
        <w:spacing w:after="100"/>
      </w:pPr>
      <w:r>
        <w:t>The Week 2 implementation uses synthetic student and case data only, consistent with the Project Charter. The API key is stored through environment variables (.env, untracked) and is never committed to the repository.</w:t>
      </w:r>
    </w:p>
    <w:p w14:paraId="30FD7460" w14:textId="77777777" w:rsidR="00E024F3" w:rsidRDefault="00000000">
      <w:pPr>
        <w:pStyle w:val="Heading2"/>
        <w:spacing w:before="140" w:after="70"/>
        <w:rPr>
          <w:b/>
          <w:bCs/>
          <w:color w:val="244061" w:themeColor="accent1" w:themeShade="80"/>
          <w:sz w:val="24"/>
          <w:szCs w:val="24"/>
        </w:rPr>
      </w:pPr>
      <w:r>
        <w:rPr>
          <w:b/>
          <w:bCs/>
          <w:color w:val="244061" w:themeColor="accent1" w:themeShade="80"/>
          <w:sz w:val="24"/>
          <w:szCs w:val="24"/>
        </w:rPr>
        <w:t>Decision</w:t>
      </w:r>
    </w:p>
    <w:p w14:paraId="7DCF63D0" w14:textId="18347876" w:rsidR="00E024F3" w:rsidRDefault="00000000">
      <w:pPr>
        <w:spacing w:after="100"/>
      </w:pPr>
      <w:r>
        <w:t xml:space="preserve">Gemini </w:t>
      </w:r>
      <w:r w:rsidR="00F41D77">
        <w:t>flash</w:t>
      </w:r>
      <w:r>
        <w:t xml:space="preserve"> is selected as the Week 2 baseline model because it provides the required language capability, free-tier accessibility for the team, large context capacity for upcoming RAG work, and structured-output support needed for later tool integration, at zero cost to the team.</w:t>
      </w:r>
    </w:p>
    <w:sectPr w:rsidR="00E024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4F3"/>
    <w:rsid w:val="0000411D"/>
    <w:rsid w:val="004E3A36"/>
    <w:rsid w:val="00845E3A"/>
    <w:rsid w:val="00E024F3"/>
    <w:rsid w:val="00F41D77"/>
    <w:rsid w:val="4D65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584D7"/>
  <w15:docId w15:val="{EEAE3781-BB04-489F-86B3-A070F8FF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 w:qFormat="1"/>
    <w:lsdException w:name="endnote text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Christine Maria Namatovu</cp:lastModifiedBy>
  <cp:revision>3</cp:revision>
  <dcterms:created xsi:type="dcterms:W3CDTF">2026-09-13T06:21:00Z</dcterms:created>
  <dcterms:modified xsi:type="dcterms:W3CDTF">2026-09-14T19:09:00Z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eyJoZGlkIjoiYzE5YjRlMmQ4MjA5YmQ1ZGQ4MGQzNjgxOGZlZTVlYjgiLCJ1c2VySWQiOiIxNTEzNjEzODg0ODYwMiJ9</vt:lpwstr>
  </property>
  <property fmtid="{D5CDD505-2E9C-101B-9397-08002B2CF9AE}" pid="3" name="KSOProductBuildVer">
    <vt:lpwstr>1033-12.1.0.28485</vt:lpwstr>
  </property>
  <property fmtid="{D5CDD505-2E9C-101B-9397-08002B2CF9AE}" pid="4" name="ICV">
    <vt:lpwstr>88D8410A8A094080BADCB1313323C9A3_12</vt:lpwstr>
  </property>
</Properties>
</file>