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F929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2 PROGRESS REPORT</w:t>
      </w:r>
    </w:p>
    <w:p w14:paraId="4F0F9293">
      <w:pPr>
        <w:pStyle w:val="3"/>
        <w:spacing w:line="360" w:lineRule="auto"/>
        <w:jc w:val="center"/>
        <w:rPr>
          <w:b/>
          <w:bCs/>
          <w:color w:val="254061" w:themeColor="accent1" w:themeShade="80"/>
          <w:sz w:val="32"/>
          <w:szCs w:val="32"/>
        </w:rPr>
      </w:pPr>
      <w:r>
        <w:rPr>
          <w:b/>
          <w:bCs/>
          <w:color w:val="254061" w:themeColor="accent1" w:themeShade="80"/>
          <w:sz w:val="32"/>
          <w:szCs w:val="32"/>
        </w:rPr>
        <w:t>Foundation-Model Engineering and Prompting</w:t>
      </w:r>
    </w:p>
    <w:p w14:paraId="4F0F9294">
      <w:pPr>
        <w:spacing w:line="360" w:lineRule="auto"/>
        <w:jc w:val="both"/>
        <w:rPr>
          <w:b/>
          <w:bCs/>
          <w:sz w:val="28"/>
          <w:szCs w:val="28"/>
        </w:rPr>
      </w:pP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00"/>
      </w:tblGrid>
      <w:tr w14:paraId="4F0F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9E6F5"/>
          </w:tcPr>
          <w:p w14:paraId="4F0F9295">
            <w:pPr>
              <w:spacing w:line="360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400" w:type="dxa"/>
            <w:shd w:val="clear" w:color="auto" w:fill="D9E6F5"/>
          </w:tcPr>
          <w:p w14:paraId="4F0F9296">
            <w:pPr>
              <w:spacing w:line="360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Detail</w:t>
            </w:r>
          </w:p>
        </w:tc>
      </w:tr>
      <w:tr w14:paraId="4F0F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F0F9298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Group / Project Name</w:t>
            </w:r>
          </w:p>
        </w:tc>
        <w:tc>
          <w:tcPr>
            <w:tcW w:w="6400" w:type="dxa"/>
          </w:tcPr>
          <w:p w14:paraId="4F0F9299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Group A Day (BSSE Day), University Student-Support Case Agent</w:t>
            </w:r>
          </w:p>
        </w:tc>
      </w:tr>
      <w:tr w14:paraId="4F0F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F0F929B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Week Ending</w:t>
            </w:r>
          </w:p>
        </w:tc>
        <w:tc>
          <w:tcPr>
            <w:tcW w:w="6400" w:type="dxa"/>
          </w:tcPr>
          <w:p w14:paraId="4F0F929C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11th September 2026</w:t>
            </w:r>
          </w:p>
        </w:tc>
      </w:tr>
      <w:tr w14:paraId="4F0F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F0F92A1">
            <w:pPr>
              <w:spacing w:line="360" w:lineRule="auto"/>
              <w:jc w:val="both"/>
            </w:pPr>
            <w:bookmarkStart w:id="0" w:name="_GoBack"/>
            <w:bookmarkEnd w:id="0"/>
            <w:r>
              <w:rPr>
                <w:sz w:val="18"/>
                <w:szCs w:val="18"/>
              </w:rPr>
              <w:t>Model Baseline</w:t>
            </w:r>
          </w:p>
        </w:tc>
        <w:tc>
          <w:tcPr>
            <w:tcW w:w="6400" w:type="dxa"/>
          </w:tcPr>
          <w:p w14:paraId="4F0F92A2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Gemini Flash (gemini-2.0-flash), Prompt v2.0, tag week2-baseline</w:t>
            </w:r>
          </w:p>
        </w:tc>
      </w:tr>
    </w:tbl>
    <w:p w14:paraId="4F0F92A4">
      <w:pPr>
        <w:spacing w:after="80" w:line="360" w:lineRule="auto"/>
        <w:jc w:val="both"/>
        <w:rPr>
          <w:b/>
          <w:sz w:val="24"/>
          <w:szCs w:val="28"/>
        </w:rPr>
      </w:pPr>
    </w:p>
    <w:p w14:paraId="4F0F92A5">
      <w:pPr>
        <w:spacing w:after="80" w:line="360" w:lineRule="auto"/>
        <w:jc w:val="both"/>
      </w:pPr>
      <w:r>
        <w:rPr>
          <w:b/>
          <w:sz w:val="24"/>
          <w:szCs w:val="28"/>
          <w:lang w:val="en-US"/>
        </w:rPr>
        <w:t>F</w:t>
      </w:r>
      <w:r>
        <w:rPr>
          <w:b/>
          <w:sz w:val="24"/>
          <w:szCs w:val="28"/>
        </w:rPr>
        <w:t xml:space="preserve">ocus: </w:t>
      </w:r>
      <w:r>
        <w:rPr>
          <w:sz w:val="24"/>
          <w:szCs w:val="28"/>
        </w:rPr>
        <w:t>Build the smallest useful model-backed capability and establish a tested baseline before adding RAG or agents.</w:t>
      </w:r>
    </w:p>
    <w:p w14:paraId="4F0F92A6">
      <w:pPr>
        <w:pStyle w:val="2"/>
        <w:numPr>
          <w:ilvl w:val="0"/>
          <w:numId w:val="1"/>
        </w:numPr>
        <w:spacing w:before="200" w:after="100" w:line="360" w:lineRule="auto"/>
        <w:jc w:val="both"/>
        <w:rPr>
          <w:b/>
          <w:bCs/>
          <w:color w:val="254061" w:themeColor="accent1" w:themeShade="80"/>
          <w:sz w:val="26"/>
          <w:szCs w:val="26"/>
        </w:rPr>
      </w:pPr>
      <w:r>
        <w:rPr>
          <w:b/>
          <w:bCs/>
          <w:color w:val="254061" w:themeColor="accent1" w:themeShade="80"/>
          <w:sz w:val="26"/>
          <w:szCs w:val="26"/>
        </w:rPr>
        <w:t>Work Completed Against Weekly Objectives</w:t>
      </w:r>
    </w:p>
    <w:p w14:paraId="4F0F92A7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Selected Gemini 2.0 Flash and documented capability, cost, latency and privacy in a one-page Model Selection Note.</w:t>
      </w:r>
    </w:p>
    <w:p w14:paraId="4F0F92A8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Integrated the model into a working baseline (src/app.py) supporting both live-API and offline MOCK modes, with deterministic code enforcing student-ID/case-ID validation, timetable/case lookup from synthetic JSON, and a human-approval gate.</w:t>
      </w:r>
    </w:p>
    <w:p w14:paraId="4F0F92A9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Authored Prompt Specification v1.0 through v2.0, covering role, task, context, constraints, JSON output format and failure behaviour.</w:t>
      </w:r>
    </w:p>
    <w:p w14:paraId="4F0F92AA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Designed and executed 10 prompt test cases: MOCK run achieved 10/10 PASS; live Gemini sampling achieved 8/10 PASS with 2 PARTIAL results, with full traces saved to evidence/traces/.</w:t>
      </w:r>
    </w:p>
    <w:p w14:paraId="4F0F92AB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Pushed the repository with a week2-baseline tag and updated the ClickUp board with owners and deadlines.</w:t>
      </w:r>
    </w:p>
    <w:p w14:paraId="4F0F92AC">
      <w:pPr>
        <w:pStyle w:val="2"/>
        <w:numPr>
          <w:ilvl w:val="0"/>
          <w:numId w:val="1"/>
        </w:numPr>
        <w:spacing w:before="200" w:after="100" w:line="360" w:lineRule="auto"/>
        <w:jc w:val="both"/>
        <w:rPr>
          <w:b/>
          <w:bCs/>
          <w:color w:val="254061" w:themeColor="accent1" w:themeShade="80"/>
          <w:sz w:val="26"/>
          <w:szCs w:val="26"/>
        </w:rPr>
      </w:pPr>
      <w:r>
        <w:rPr>
          <w:b/>
          <w:bCs/>
          <w:color w:val="254061" w:themeColor="accent1" w:themeShade="80"/>
          <w:sz w:val="26"/>
          <w:szCs w:val="26"/>
        </w:rPr>
        <w:t>Key Engineering Decisions and Why They Were Made</w:t>
      </w:r>
    </w:p>
    <w:p w14:paraId="4F0F92AD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Chose Gemini 2.0 Flash over GPT-4o-mini and Llama 3.1 (via Groq) for free-tier availability, a 1-million-token context window for future RAG work, and native JSON/function-calling support for future tool integration.</w:t>
      </w:r>
    </w:p>
    <w:p w14:paraId="4F0F92AE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Adopted "LLM suggests, deterministic software enforces": timetable and case records are read only from data/*.json and never accepted from model-generated text. This directly implements the Week 1 AI Boundary Matrix and resolved a hallucinated-timetable defect found in testing (T02).</w:t>
      </w:r>
    </w:p>
    <w:p w14:paraId="4F0F92AF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Required the model to explicitly say "I don't know from approved documents" rather than fabricate policy content, since no retrieval exists yet; the underlying fix (real document grounding) is deferred to Week 3 RAG work.</w:t>
      </w:r>
    </w:p>
    <w:p w14:paraId="4F0F92B0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Retained three prompt versions (v1.0, v1.1, v2.0) as a visible record of what problem each iteration fixed.</w:t>
      </w:r>
    </w:p>
    <w:p w14:paraId="4F0F92B1">
      <w:pPr>
        <w:pStyle w:val="2"/>
        <w:numPr>
          <w:ilvl w:val="0"/>
          <w:numId w:val="1"/>
        </w:numPr>
        <w:spacing w:before="200" w:after="100" w:line="360" w:lineRule="auto"/>
        <w:jc w:val="both"/>
        <w:rPr>
          <w:b/>
          <w:bCs/>
          <w:color w:val="254061" w:themeColor="accent1" w:themeShade="80"/>
          <w:sz w:val="26"/>
          <w:szCs w:val="26"/>
        </w:rPr>
      </w:pPr>
      <w:r>
        <w:rPr>
          <w:b/>
          <w:bCs/>
          <w:color w:val="254061" w:themeColor="accent1" w:themeShade="80"/>
          <w:sz w:val="26"/>
          <w:szCs w:val="26"/>
        </w:rPr>
        <w:t>Failures / Challenges and Current Response</w:t>
      </w:r>
    </w:p>
    <w:p w14:paraId="4F0F92B2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Prompt v1.0 hallucinated retake regulations and implied case auto-approval (test failures T01, T05, T09). Resolved by adding an explicit honesty rule, a hard prohibition list with a redirect_office fallback, and a code-level guard restricting any case status beyond "Pending"; re-tested to PASS.</w:t>
      </w:r>
    </w:p>
    <w:p w14:paraId="4F0F92B3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Live-model formatting gaps remain in T09 (missing redirect_office field) and T10 (missing Data-Handling-Note citation); both are classified PARTIAL since refusal behaviour was correct but schema completeness needs tightening in v2.1 via strict JSON validation.</w:t>
      </w:r>
    </w:p>
    <w:p w14:paraId="4F0F92B4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No retrieval grounding exists yet, so groundedness is 0 percent by design at this stage; this is explicitly labelled in every policy answer and will be addressed by the Week 3 corpus.</w:t>
      </w:r>
    </w:p>
    <w:p w14:paraId="4F0F92B5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The team discovered that the repository already contains Week 3 RAG work (src/rag.py, a 15-case evaluation, a 12-document corpus) committed alongside Week 2 baseline work. This needs to be reconciled across the team so everyone is working from the same current state rather than duplicating or overwriting completed work.</w:t>
      </w:r>
    </w:p>
    <w:p w14:paraId="4F0F92B6">
      <w:pPr>
        <w:pStyle w:val="2"/>
        <w:numPr>
          <w:ilvl w:val="0"/>
          <w:numId w:val="1"/>
        </w:numPr>
        <w:spacing w:before="200" w:after="100" w:line="360" w:lineRule="auto"/>
        <w:jc w:val="both"/>
        <w:rPr>
          <w:b/>
          <w:bCs/>
          <w:color w:val="254061" w:themeColor="accent1" w:themeShade="80"/>
          <w:sz w:val="26"/>
          <w:szCs w:val="26"/>
        </w:rPr>
      </w:pPr>
      <w:r>
        <w:rPr>
          <w:b/>
          <w:bCs/>
          <w:color w:val="254061" w:themeColor="accent1" w:themeShade="80"/>
          <w:sz w:val="26"/>
          <w:szCs w:val="26"/>
        </w:rPr>
        <w:t>GitHub and ClickUp Evidence</w:t>
      </w:r>
    </w:p>
    <w:p w14:paraId="4F0F92B7">
      <w:pPr>
        <w:pStyle w:val="3"/>
        <w:numPr>
          <w:ilvl w:val="1"/>
          <w:numId w:val="1"/>
        </w:numPr>
        <w:spacing w:before="140" w:after="70" w:line="360" w:lineRule="auto"/>
        <w:jc w:val="both"/>
        <w:rPr>
          <w:b/>
          <w:bCs/>
          <w:color w:val="254061" w:themeColor="accent1" w:themeShade="80"/>
          <w:sz w:val="24"/>
          <w:szCs w:val="24"/>
        </w:rPr>
      </w:pPr>
      <w:r>
        <w:rPr>
          <w:b/>
          <w:bCs/>
          <w:color w:val="254061" w:themeColor="accent1" w:themeShade="80"/>
          <w:sz w:val="24"/>
          <w:szCs w:val="24"/>
        </w:rPr>
        <w:t>Repository</w:t>
      </w:r>
    </w:p>
    <w:p w14:paraId="4F0F92B8">
      <w:pPr>
        <w:spacing w:after="100" w:line="360" w:lineRule="auto"/>
        <w:jc w:val="both"/>
      </w:pPr>
      <w:r>
        <w:t>Repository: github.com/OpiyoOscar01/group_A_ai_agentic_capstone_assignment (tag: week2-baseline; paths: prompts/, src/app.py, tests/week2_10cases.json, evidence/traces/, .env.example, no secrets committed).</w:t>
      </w:r>
    </w:p>
    <w:p w14:paraId="4F0F92B9">
      <w:pPr>
        <w:spacing w:after="100" w:line="360" w:lineRule="auto"/>
        <w:jc w:val="both"/>
      </w:pPr>
      <w:r>
        <w:t>Reproduce in one command: pip install -r requirements.txt &amp;&amp; python src/app.py --run-tests</w:t>
      </w:r>
    </w:p>
    <w:p w14:paraId="4F0F92BA">
      <w:pPr>
        <w:pStyle w:val="3"/>
        <w:numPr>
          <w:ilvl w:val="1"/>
          <w:numId w:val="1"/>
        </w:numPr>
        <w:spacing w:before="140" w:after="70" w:line="360" w:lineRule="auto"/>
        <w:jc w:val="both"/>
        <w:rPr>
          <w:b/>
          <w:bCs/>
          <w:color w:val="254061" w:themeColor="accent1" w:themeShade="80"/>
          <w:sz w:val="24"/>
          <w:szCs w:val="24"/>
        </w:rPr>
      </w:pPr>
      <w:r>
        <w:rPr>
          <w:b/>
          <w:bCs/>
          <w:color w:val="254061" w:themeColor="accent1" w:themeShade="80"/>
          <w:sz w:val="24"/>
          <w:szCs w:val="24"/>
        </w:rPr>
        <w:t>ClickUp Board</w:t>
      </w:r>
    </w:p>
    <w:p w14:paraId="4F0F92BB">
      <w:pPr>
        <w:spacing w:after="100" w:line="360" w:lineRule="auto"/>
        <w:jc w:val="both"/>
      </w:pPr>
      <w:r>
        <w:t xml:space="preserve">ClickUp board: </w:t>
      </w:r>
      <w:r>
        <w:fldChar w:fldCharType="begin"/>
      </w:r>
      <w:r>
        <w:instrText xml:space="preserve"> HYPERLINK "https://app.clickup.com/1200410000004185/v/l/li/1200410000014160" </w:instrText>
      </w:r>
      <w:r>
        <w:fldChar w:fldCharType="separate"/>
      </w:r>
      <w:r>
        <w:rPr>
          <w:rStyle w:val="17"/>
        </w:rPr>
        <w:t>List | List | GROUP A AI AGENTIC CAPSTONE ASSIGNMENT WORKSPACE (List)</w:t>
      </w:r>
      <w:r>
        <w:rPr>
          <w:rStyle w:val="17"/>
        </w:rPr>
        <w:fldChar w:fldCharType="end"/>
      </w:r>
      <w:r>
        <w:t xml:space="preserve"> </w:t>
      </w:r>
    </w:p>
    <w:p w14:paraId="7DF89F69">
      <w:pPr>
        <w:spacing w:after="100" w:line="360" w:lineRule="auto"/>
        <w:jc w:val="both"/>
      </w:pPr>
      <w:r>
        <w:t>The ClickUp board was updated to track the Week 2 activities, including model selection, model integration, prompt specification, the 10-case evaluation, and the progress report. Each task was assigned an owner and deadline, with links to the relevant repository evidence.</w:t>
      </w:r>
    </w:p>
    <w:p w14:paraId="51FD5B1E">
      <w:pPr>
        <w:spacing w:after="100" w:line="360" w:lineRule="auto"/>
        <w:jc w:val="both"/>
      </w:pPr>
    </w:p>
    <w:p w14:paraId="7B2DA1A5">
      <w:pPr>
        <w:keepNext/>
        <w:spacing w:after="100" w:line="360" w:lineRule="auto"/>
        <w:jc w:val="both"/>
      </w:pPr>
      <w:r>
        <w:drawing>
          <wp:inline distT="0" distB="0" distL="0" distR="0">
            <wp:extent cx="5943600" cy="282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B515">
      <w:pPr>
        <w:pStyle w:val="10"/>
        <w:spacing w:line="360" w:lineRule="auto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>: ClickUp Board Showing Week 2 Tasks, Owners and Deadlines</w:t>
      </w:r>
    </w:p>
    <w:p w14:paraId="4F0F92BC">
      <w:pPr>
        <w:pStyle w:val="2"/>
        <w:numPr>
          <w:ilvl w:val="0"/>
          <w:numId w:val="1"/>
        </w:numPr>
        <w:spacing w:before="200" w:after="100" w:line="360" w:lineRule="auto"/>
        <w:jc w:val="both"/>
        <w:rPr>
          <w:b/>
          <w:bCs/>
          <w:color w:val="254061" w:themeColor="accent1" w:themeShade="80"/>
          <w:sz w:val="26"/>
          <w:szCs w:val="26"/>
        </w:rPr>
      </w:pPr>
      <w:r>
        <w:rPr>
          <w:b/>
          <w:bCs/>
          <w:color w:val="254061" w:themeColor="accent1" w:themeShade="80"/>
          <w:sz w:val="26"/>
          <w:szCs w:val="26"/>
        </w:rPr>
        <w:t>Individual Contribution Summary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200"/>
        <w:gridCol w:w="2600"/>
      </w:tblGrid>
      <w:tr w14:paraId="4F0F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D9E6F5"/>
          </w:tcPr>
          <w:p w14:paraId="4F0F92BD">
            <w:pPr>
              <w:spacing w:line="360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Member</w:t>
            </w:r>
          </w:p>
        </w:tc>
        <w:tc>
          <w:tcPr>
            <w:tcW w:w="4200" w:type="dxa"/>
            <w:shd w:val="clear" w:color="auto" w:fill="D9E6F5"/>
          </w:tcPr>
          <w:p w14:paraId="4F0F92BE">
            <w:pPr>
              <w:spacing w:line="360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Task Owned This Week</w:t>
            </w:r>
          </w:p>
        </w:tc>
        <w:tc>
          <w:tcPr>
            <w:tcW w:w="2600" w:type="dxa"/>
            <w:shd w:val="clear" w:color="auto" w:fill="D9E6F5"/>
          </w:tcPr>
          <w:p w14:paraId="4F0F92BF">
            <w:pPr>
              <w:spacing w:line="360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Evidence</w:t>
            </w:r>
          </w:p>
        </w:tc>
      </w:tr>
      <w:tr w14:paraId="4F0F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F0F92C1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Namatovu Christine Maria</w:t>
            </w:r>
          </w:p>
        </w:tc>
        <w:tc>
          <w:tcPr>
            <w:tcW w:w="4200" w:type="dxa"/>
          </w:tcPr>
          <w:p w14:paraId="4F0F92C2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Prompt Specification v2.0 review; this Week 2 progress report</w:t>
            </w:r>
          </w:p>
        </w:tc>
        <w:tc>
          <w:tcPr>
            <w:tcW w:w="2600" w:type="dxa"/>
          </w:tcPr>
          <w:p w14:paraId="4F0F92C3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docs/weekly-reports/ in repo</w:t>
            </w:r>
          </w:p>
        </w:tc>
      </w:tr>
      <w:tr w14:paraId="4F0F9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F0F92C5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Opi</w:t>
            </w:r>
            <w:r>
              <w:rPr>
                <w:sz w:val="18"/>
                <w:szCs w:val="18"/>
                <w:lang w:val="en-US"/>
              </w:rPr>
              <w:t>y</w:t>
            </w:r>
            <w:r>
              <w:rPr>
                <w:sz w:val="18"/>
                <w:szCs w:val="18"/>
              </w:rPr>
              <w:t>o Oscar</w:t>
            </w:r>
          </w:p>
        </w:tc>
        <w:tc>
          <w:tcPr>
            <w:tcW w:w="4200" w:type="dxa"/>
          </w:tcPr>
          <w:p w14:paraId="4F0F92C6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Foundation-model integration and deterministic guards (src/app.py, .env.example)</w:t>
            </w:r>
          </w:p>
        </w:tc>
        <w:tc>
          <w:tcPr>
            <w:tcW w:w="2600" w:type="dxa"/>
          </w:tcPr>
          <w:p w14:paraId="4F0F92C7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src/ in repo</w:t>
            </w:r>
          </w:p>
        </w:tc>
      </w:tr>
      <w:tr w14:paraId="4F0F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F0F92C9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Isio Lily</w:t>
            </w:r>
          </w:p>
        </w:tc>
        <w:tc>
          <w:tcPr>
            <w:tcW w:w="4200" w:type="dxa"/>
          </w:tcPr>
          <w:p w14:paraId="4F0F92CA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Ten-case design, evaluation run, expected-vs-actual log</w:t>
            </w:r>
          </w:p>
        </w:tc>
        <w:tc>
          <w:tcPr>
            <w:tcW w:w="2600" w:type="dxa"/>
          </w:tcPr>
          <w:p w14:paraId="4F0F92CB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tests/, evidence/traces/ in repo</w:t>
            </w:r>
          </w:p>
        </w:tc>
      </w:tr>
      <w:tr w14:paraId="4F0F9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F0F92CD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Babirye Sandra</w:t>
            </w:r>
          </w:p>
        </w:tc>
        <w:tc>
          <w:tcPr>
            <w:tcW w:w="4200" w:type="dxa"/>
          </w:tcPr>
          <w:p w14:paraId="4F0F92CE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Model Selection Note and ClickUp board/tasks</w:t>
            </w:r>
          </w:p>
        </w:tc>
        <w:tc>
          <w:tcPr>
            <w:tcW w:w="2600" w:type="dxa"/>
          </w:tcPr>
          <w:p w14:paraId="4F0F92CF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docs/requirements/ in repo</w:t>
            </w:r>
          </w:p>
        </w:tc>
      </w:tr>
      <w:tr w14:paraId="4F0F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F0F92D1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Ogwal Richard</w:t>
            </w:r>
          </w:p>
        </w:tc>
        <w:tc>
          <w:tcPr>
            <w:tcW w:w="4200" w:type="dxa"/>
          </w:tcPr>
          <w:p w14:paraId="4F0F92D2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Trace logging (evidence/traces/) and README/run instructions</w:t>
            </w:r>
          </w:p>
        </w:tc>
        <w:tc>
          <w:tcPr>
            <w:tcW w:w="2600" w:type="dxa"/>
          </w:tcPr>
          <w:p w14:paraId="4F0F92D3">
            <w:pPr>
              <w:spacing w:line="360" w:lineRule="auto"/>
              <w:jc w:val="both"/>
            </w:pPr>
            <w:r>
              <w:rPr>
                <w:sz w:val="18"/>
                <w:szCs w:val="18"/>
              </w:rPr>
              <w:t>README.md, evidence/traces/ in repo</w:t>
            </w:r>
          </w:p>
        </w:tc>
      </w:tr>
    </w:tbl>
    <w:p w14:paraId="4F0F92D5">
      <w:pPr>
        <w:pStyle w:val="2"/>
        <w:numPr>
          <w:ilvl w:val="0"/>
          <w:numId w:val="1"/>
        </w:numPr>
        <w:spacing w:before="200" w:after="100" w:line="360" w:lineRule="auto"/>
        <w:jc w:val="both"/>
        <w:rPr>
          <w:b/>
          <w:bCs/>
          <w:color w:val="254061" w:themeColor="accent1" w:themeShade="80"/>
          <w:sz w:val="26"/>
          <w:szCs w:val="26"/>
        </w:rPr>
      </w:pPr>
      <w:r>
        <w:rPr>
          <w:b/>
          <w:bCs/>
          <w:color w:val="254061" w:themeColor="accent1" w:themeShade="80"/>
          <w:sz w:val="26"/>
          <w:szCs w:val="26"/>
        </w:rPr>
        <w:t>Plan for Next Week (Week 3, Context Engineering and RAG)</w:t>
      </w:r>
    </w:p>
    <w:p w14:paraId="4F0F92D6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Confirm as a team what Week 3 work already exists in the repository (src/rag.py, corpus, 15-case evaluation) before assigning new Week 3 tasks, to avoid duplicated effort.</w:t>
      </w:r>
    </w:p>
    <w:p w14:paraId="4F0F92D7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Assemble or verify a controlled 10 to 50-document handbook corpus with a provenance Source Register.</w:t>
      </w:r>
    </w:p>
    <w:p w14:paraId="4F0F92D8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Implement or verify chunking, indexing, and top-k retrieval, injecting retrieved excerpts as model context with source citations.</w:t>
      </w:r>
    </w:p>
    <w:p w14:paraId="4F0F92D9">
      <w:pPr>
        <w:pStyle w:val="19"/>
        <w:numPr>
          <w:ilvl w:val="0"/>
          <w:numId w:val="2"/>
        </w:numPr>
        <w:spacing w:after="45" w:line="360" w:lineRule="auto"/>
        <w:jc w:val="both"/>
      </w:pPr>
      <w:r>
        <w:t>Author or verify 15 RAG evaluation questions spanning answerable, partially answerable, and deliberately unanswerable cases, documenting at least three retrieval/grounding failures and their fixes.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F92DA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0F92DD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nFEXqBoCAABU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0F92DD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4B51CD0C"/>
    <w:multiLevelType w:val="multilevel"/>
    <w:tmpl w:val="4B51CD0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83E"/>
    <w:rsid w:val="00190CFA"/>
    <w:rsid w:val="002B0EC6"/>
    <w:rsid w:val="0035094D"/>
    <w:rsid w:val="00377AFD"/>
    <w:rsid w:val="00517330"/>
    <w:rsid w:val="005C748E"/>
    <w:rsid w:val="00777626"/>
    <w:rsid w:val="007D4812"/>
    <w:rsid w:val="00A002E4"/>
    <w:rsid w:val="00C56FFD"/>
    <w:rsid w:val="00CD361B"/>
    <w:rsid w:val="00D41B85"/>
    <w:rsid w:val="00D6683E"/>
    <w:rsid w:val="00E90B15"/>
    <w:rsid w:val="00EB70D2"/>
    <w:rsid w:val="14A77090"/>
    <w:rsid w:val="5A35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  <w:lang w:val="zh-CN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Theme="minorHAnsi" w:hAnsiTheme="minorHAnsi" w:eastAsiaTheme="minorEastAsia" w:cstheme="minorBidi"/>
      <w:color w:val="2E74B5"/>
      <w:sz w:val="32"/>
      <w:szCs w:val="32"/>
      <w:lang w:val="zh-CN" w:eastAsia="zh-CN" w:bidi="ar-SA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outlineLvl w:val="2"/>
    </w:pPr>
    <w:rPr>
      <w:rFonts w:asciiTheme="minorHAnsi" w:hAnsiTheme="minorHAnsi" w:eastAsiaTheme="minorEastAsia" w:cstheme="minorBidi"/>
      <w:color w:val="1F4D78"/>
      <w:sz w:val="24"/>
      <w:szCs w:val="24"/>
      <w:lang w:val="zh-CN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Theme="minorHAnsi" w:hAnsiTheme="minorHAnsi" w:eastAsiaTheme="minorEastAsia" w:cstheme="minorBidi"/>
      <w:i/>
      <w:iCs/>
      <w:color w:val="2E74B5"/>
      <w:sz w:val="21"/>
      <w:szCs w:val="22"/>
      <w:lang w:val="zh-CN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Theme="minorHAnsi" w:hAnsiTheme="minorHAnsi" w:eastAsiaTheme="minorEastAsia" w:cstheme="minorBidi"/>
      <w:color w:val="2E74B5"/>
      <w:sz w:val="21"/>
      <w:szCs w:val="22"/>
      <w:lang w:val="zh-CN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Theme="minorHAnsi" w:hAnsiTheme="minorHAnsi" w:eastAsiaTheme="minorEastAsia" w:cstheme="minorBidi"/>
      <w:color w:val="1F4D78"/>
      <w:sz w:val="21"/>
      <w:szCs w:val="22"/>
      <w:lang w:val="zh-CN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unhideWhenUsed/>
    <w:qFormat/>
    <w:uiPriority w:val="0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1"/>
    <w:semiHidden/>
    <w:unhideWhenUsed/>
    <w:qFormat/>
    <w:uiPriority w:val="99"/>
    <w:rPr>
      <w:rFonts w:asciiTheme="minorHAnsi" w:hAnsiTheme="minorHAnsi" w:eastAsiaTheme="minorEastAsia" w:cstheme="minorBidi"/>
      <w:lang w:val="zh-CN" w:eastAsia="zh-CN" w:bidi="ar-SA"/>
    </w:r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footnote text"/>
    <w:link w:val="20"/>
    <w:semiHidden/>
    <w:unhideWhenUsed/>
    <w:qFormat/>
    <w:uiPriority w:val="99"/>
    <w:rPr>
      <w:rFonts w:asciiTheme="minorHAnsi" w:hAnsiTheme="minorHAnsi" w:eastAsiaTheme="minorEastAsia" w:cstheme="minorBidi"/>
      <w:lang w:val="zh-CN" w:eastAsia="zh-CN" w:bidi="ar-SA"/>
    </w:rPr>
  </w:style>
  <w:style w:type="paragraph" w:styleId="1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paragraph" w:styleId="18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zh-CN" w:eastAsia="zh-CN" w:bidi="ar-SA"/>
    </w:rPr>
  </w:style>
  <w:style w:type="paragraph" w:styleId="19">
    <w:name w:val="List Paragraph"/>
    <w:qFormat/>
    <w:uiPriority w:val="0"/>
    <w:rPr>
      <w:rFonts w:asciiTheme="minorHAnsi" w:hAnsiTheme="minorHAnsi" w:eastAsiaTheme="minorEastAsia" w:cstheme="minorBidi"/>
      <w:sz w:val="21"/>
      <w:szCs w:val="22"/>
      <w:lang w:val="zh-CN" w:eastAsia="zh-CN" w:bidi="ar-SA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563</Words>
  <Characters>3466</Characters>
  <Lines>38</Lines>
  <Paragraphs>10</Paragraphs>
  <TotalTime>31</TotalTime>
  <ScaleCrop>false</ScaleCrop>
  <LinksUpToDate>false</LinksUpToDate>
  <CharactersWithSpaces>3993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2026-09-13T06:21:00Z</dcterms:created>
  <dc:creator>Un-named</dc:creator>
  <cp:lastModifiedBy>Christine Namatovu</cp:lastModifiedBy>
  <dcterms:modified xsi:type="dcterms:W3CDTF">2026-09-16T15:08:28Z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eyJoZGlkIjoiYzE5YjRlMmQ4MjA5YmQ1ZGQ4MGQzNjgxOGZlZTVlYjgiLCJ1c2VySWQiOiIxNTEzNjEzODg0ODYwMiJ9</vt:lpwstr>
  </property>
  <property fmtid="{D5CDD505-2E9C-101B-9397-08002B2CF9AE}" pid="3" name="KSOProductBuildVer">
    <vt:lpwstr>1033-12.1.0.28485</vt:lpwstr>
  </property>
  <property fmtid="{D5CDD505-2E9C-101B-9397-08002B2CF9AE}" pid="4" name="ICV">
    <vt:lpwstr>760D908786A74F0A8906AF1AD54BE954_12</vt:lpwstr>
  </property>
</Properties>
</file>