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WEEK 7 GUARDRAIL IMPLEMENTATION EVIDENCE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Controls, Where They Live and How They Were Tested (Group A)</w:t>
      </w:r>
    </w:p>
    <w:p>
      <w:pPr>
        <w:spacing w:after="60" w:line="25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Summary.</w:t>
      </w:r>
      <w:r>
        <w:rPr>
          <w:rFonts w:ascii="Calibri" w:cs="Calibri" w:eastAsia="Calibri" w:hAnsi="Calibri"/>
          <w:sz w:val="18"/>
          <w:szCs w:val="18"/>
        </w:rPr>
        <w:t xml:space="preserve"> Seven guardrails are implemented in code and tested by scenarios. The adversarial, unauthorized and tool-failure scenarios together moved from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14/24 to 24/24</w:t>
      </w:r>
      <w:r>
        <w:rPr>
          <w:rFonts w:ascii="Calibri" w:cs="Calibri" w:eastAsia="Calibri" w:hAnsi="Calibri"/>
          <w:sz w:val="18"/>
          <w:szCs w:val="18"/>
        </w:rPr>
        <w:t xml:space="preserve"> passing (baseline to final), with safety violations falling from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3 to 0</w:t>
      </w:r>
      <w:r>
        <w:rPr>
          <w:rFonts w:ascii="Calibri" w:cs="Calibri" w:eastAsia="Calibri" w:hAnsi="Calibri"/>
          <w:sz w:val="18"/>
          <w:szCs w:val="18"/>
        </w:rPr>
        <w:t xml:space="preserve">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500"/>
        <w:gridCol w:w="2540"/>
      </w:tblGrid>
      <w:tr>
        <w:trPr>
          <w:cantSplit/>
          <w:tblHeader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Guardrail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Scenario evidence</w:t>
            </w:r>
          </w:p>
        </w:tc>
        <w:tc>
          <w:tcPr>
            <w:tcW w:type="dxa" w:w="25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sanitize_input in src/agent.py: strips control characters, caps input at 1,000 characters, rejects empty input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E09, E10</w:t>
            </w:r>
          </w:p>
        </w:tc>
        <w:tc>
          <w:tcPr>
            <w:tcW w:type="dxa" w:w="25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this week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Output validation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router_reply returns plain text only (no internal RAG trace or raw tool JSON); replies are code templates; boundary replies cite only the matching notice; ask_student text length and fields validated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N06, A04, U03, U06 to U09</w:t>
            </w:r>
          </w:p>
        </w:tc>
        <w:tc>
          <w:tcPr>
            <w:tcW w:type="dxa" w:w="25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this week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Tool allow-list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ACTIONS table and validate(): unknown actions, unknown arguments, unapproved query types and unseen case IDs are rejected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A06 (8 prohibited proposals), A09</w:t>
            </w:r>
          </w:p>
        </w:tc>
        <w:tc>
          <w:tcPr>
            <w:tcW w:type="dxa" w:w="25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 5, re-tested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student_id from the session only; ownership enforced in the lookup tool; registered-student check at run start and again inside create_draft_support_case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U01 to U05, U10</w:t>
            </w:r>
          </w:p>
        </w:tc>
        <w:tc>
          <w:tcPr>
            <w:tcW w:type="dxa" w:w="25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Extended this week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Iteration limits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iterations, 6 tool calls, 3 questions, 10 planner calls, 60 s, repeated-action stop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A06 (MAX_ITERATIONS), Week 5 T12</w:t>
            </w:r>
          </w:p>
        </w:tc>
        <w:tc>
          <w:tcPr>
            <w:tcW w:type="dxa" w:w="25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Week 5, re-tested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Approval controls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set by code only on an explicit yes (whole-reply match); created case must equal the approved draft; tool-level gate behind the validator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E05, E06, A02, A07, A08</w:t>
            </w:r>
          </w:p>
        </w:tc>
        <w:tc>
          <w:tcPr>
            <w:tcW w:type="dxa" w:w="25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Extended this week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Prompt-injection awareness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Instruction-like text is logged and ignored inside runs and refused on the single-step path; stored case text never reaches the planner</w:t>
            </w:r>
          </w:p>
        </w:tc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A01 to A05</w:t>
            </w:r>
          </w:p>
        </w:tc>
        <w:tc>
          <w:tcPr>
            <w:tcW w:type="dxa" w:w="25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Extended this week</w:t>
            </w:r>
          </w:p>
        </w:tc>
      </w:tr>
    </w:tbl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What the evidence shows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Defence in depth.</w:t>
      </w:r>
      <w:r>
        <w:rPr>
          <w:rFonts w:ascii="Calibri" w:cs="Calibri" w:eastAsia="Calibri" w:hAnsi="Calibri"/>
          <w:sz w:val="18"/>
          <w:szCs w:val="18"/>
        </w:rPr>
        <w:t xml:space="preserve"> An unregistered ID is stopped at run start (U05) and, if that were bypassed, refused again by the create tool (U10 under the baseline created a case, now none).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Approval cannot be talked around.</w:t>
      </w:r>
      <w:r>
        <w:rPr>
          <w:rFonts w:ascii="Calibri" w:cs="Calibri" w:eastAsia="Calibri" w:hAnsi="Calibri"/>
          <w:sz w:val="18"/>
          <w:szCs w:val="18"/>
        </w:rPr>
        <w:t xml:space="preserve"> 'yes but change the lecturer' declines (E06), 'Yes, please submit it' approves (E05), and approval given before a draft exists or smuggled into an answer creates nothing (A07, A08).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Second-order injection.</w:t>
      </w:r>
      <w:r>
        <w:rPr>
          <w:rFonts w:ascii="Calibri" w:cs="Calibri" w:eastAsia="Calibri" w:hAnsi="Calibri"/>
          <w:sz w:val="18"/>
          <w:szCs w:val="18"/>
        </w:rPr>
        <w:t xml:space="preserve"> A malicious instruction stored in an existing case description changed nothing, because the planner's summary never contains case text (A05).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Residual risks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sz w:val="18"/>
          <w:szCs w:val="18"/>
        </w:rPr>
        <w:t xml:space="preserve">The input and injection guardrails are keyword and pattern based, so a clever paraphrase can evade detection; the structural controls (allow-list, approval, authorization, limits) do not depend on detection and held in every scenario.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sz w:val="18"/>
          <w:szCs w:val="18"/>
        </w:rPr>
        <w:t xml:space="preserve">Model-written question text is checked only for length and fields. This matters once the live Gemini planner is used, and is not yet tested.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sz w:val="18"/>
          <w:szCs w:val="18"/>
        </w:rPr>
        <w:t xml:space="preserve">No rate limiting, and stores are plain files. Both are out of scope for the prototype.</w:t>
      </w:r>
    </w:p>
    <w:sectPr>
      <w:pgSz w:w="12240" w:h="15840" w:orient="portrait"/>
      <w:pgMar w:top="85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2026-10-16T12:49:07.075Z</dcterms:created>
  <dcterms:modified xsi:type="dcterms:W3CDTF">2026-10-16T12:49:07.075Z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