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color w:val="1F497D"/>
          <w:sz w:val="32"/>
        </w:rPr>
        <w:t>GROUP A DAY — WEEK 2 PROGRESS REPORT</w:t>
      </w:r>
    </w:p>
    <w:p>
      <w:pPr>
        <w:spacing w:after="20"/>
        <w:jc w:val="center"/>
      </w:pPr>
      <w:r>
        <w:rPr>
          <w:rFonts w:ascii="Times New Roman" w:hAnsi="Times New Roman"/>
          <w:i/>
          <w:color w:val="595659"/>
          <w:sz w:val="20"/>
        </w:rPr>
        <w:t>BSE4104, Emerging Trends in Software Engineering — 8-Week AI-Native and Agentic Engineering Capstone</w:t>
      </w:r>
    </w:p>
    <w:p>
      <w:pPr>
        <w:spacing w:after="120"/>
        <w:jc w:val="center"/>
      </w:pPr>
      <w:r>
        <w:rPr>
          <w:rFonts w:ascii="Times New Roman" w:hAnsi="Times New Roman"/>
          <w:sz w:val="20"/>
        </w:rPr>
        <w:t>Project: University Student-Support Case Agent  •  Use Case: Grounded Q&amp;A, Timetable / Case Lookup, Draft-Only Case Creation</w:t>
      </w:r>
    </w:p>
    <w:p>
      <w:pPr>
        <w:spacing w:after="160"/>
        <w:jc w:val="center"/>
      </w:pPr>
      <w:r>
        <w:rPr>
          <w:color w:val="1F497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97D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val="clear" w:fill="1F497D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0"/>
              </w:rPr>
              <w:t>Group Name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Group A Day (BSSE Day)</w:t>
            </w:r>
          </w:p>
        </w:tc>
      </w:tr>
      <w:tr>
        <w:tc>
          <w:tcPr>
            <w:tcW w:type="dxa" w:w="46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0"/>
              </w:rPr>
              <w:t>Project Name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University Student-Support Case Agent</w:t>
            </w:r>
          </w:p>
        </w:tc>
      </w:tr>
      <w:tr>
        <w:tc>
          <w:tcPr>
            <w:tcW w:type="dxa" w:w="46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0"/>
              </w:rPr>
              <w:t>Week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Week 2 — Foundation-Model Engineering and Prompting (7–11 Sept 2026)</w:t>
            </w:r>
          </w:p>
        </w:tc>
      </w:tr>
      <w:tr>
        <w:tc>
          <w:tcPr>
            <w:tcW w:type="dxa" w:w="46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0"/>
              </w:rPr>
              <w:t>Week Ending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11th September 2026</w:t>
            </w:r>
          </w:p>
        </w:tc>
      </w:tr>
      <w:tr>
        <w:tc>
          <w:tcPr>
            <w:tcW w:type="dxa" w:w="46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0"/>
              </w:rPr>
              <w:t>Model Baseline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Gemini 2.0 Flash (gemini-3.6-flash) — Prompt v2.0 — Tag week2-baseline</w:t>
            </w:r>
          </w:p>
        </w:tc>
      </w:tr>
    </w:tbl>
    <w:p/>
    <w:p>
      <w:pPr>
        <w:pStyle w:val="Heading1"/>
      </w:pPr>
      <w:r>
        <w:t>1. Work Completed Against Weekly Objectives</w:t>
      </w:r>
    </w:p>
    <w:p>
      <w:pPr>
        <w:pStyle w:val="ListParagraph"/>
      </w:pPr>
      <w:r>
        <w:t>Selected Gemini 2.0 Flash (gemini-3.6-flash) and documented capability, cost (0.10 USD/1M in, 0.40/1M out, free tier), latency (1–3 s) and privacy (synthetic-only) in the one-page Model Selection Note.</w:t>
      </w:r>
    </w:p>
    <w:p>
      <w:pPr>
        <w:pStyle w:val="ListParagraph"/>
      </w:pPr>
      <w:r>
        <w:t>Integrated the model into a working baseline (Week2/baseline/src/app.py, Python CLI) with live-API and offline MOCK modes; deterministic code enforces student-ID/case-ID validation, timetable/case lookup from synthetic JSON, and the human-approval gate.</w:t>
      </w:r>
    </w:p>
    <w:p>
      <w:pPr>
        <w:pStyle w:val="ListParagraph"/>
      </w:pPr>
      <w:r>
        <w:t>Authored Prompt Specification v1.0 with role, task, context, constraints, JSON output format and failure behaviour; versioned three meaningful iterations (v1.0 → v1.1 → v2.0) in baseline/prompts/.</w:t>
      </w:r>
    </w:p>
    <w:p>
      <w:pPr>
        <w:pStyle w:val="ListParagraph"/>
      </w:pPr>
      <w:r>
        <w:t>Designed and executed 10 prompt test cases (tests/week2_10cases.json): MOCK run 10/10 PASS; live Gemini sampling 8/10 PASS plus 2 PARTIAL with safety still blocked. Full traces saved to evidence/traces/.</w:t>
      </w:r>
    </w:p>
    <w:p>
      <w:pPr>
        <w:pStyle w:val="ListParagraph"/>
      </w:pPr>
      <w:r>
        <w:t>Committed week2-baseline tag and updated the ClickUp board with owners, deadlines and repo links.</w:t>
      </w:r>
    </w:p>
    <w:p>
      <w:pPr>
        <w:pStyle w:val="Heading1"/>
      </w:pPr>
      <w:r>
        <w:t>2. Key Engineering Decisions and Why They Were Made</w:t>
      </w:r>
    </w:p>
    <w:p>
      <w:pPr>
        <w:pStyle w:val="ListParagraph"/>
      </w:pPr>
      <w:r>
        <w:t>Gemini 2.0 Flash over GPT-4o-mini and Llama 3.1 via Groq: free-tier availability for the team, 1M-token context that leaves headroom for Week 3 RAG, and native JSON/function-calling support that prepares Week 4 tools.</w:t>
      </w:r>
    </w:p>
    <w:p>
      <w:pPr>
        <w:pStyle w:val="ListParagraph"/>
      </w:pPr>
      <w:r>
        <w:t>LLM suggests, deterministic software enforces: timetable and case records are appended only from data/*.json and never taken from model text — this directly implements the Week 1 AI Boundary Matrix and fixed hallucinated timetables (T02).</w:t>
      </w:r>
    </w:p>
    <w:p>
      <w:pPr>
        <w:pStyle w:val="ListParagraph"/>
      </w:pPr>
      <w:r>
        <w:t>Honest UNGROUNDED labelling: with no retrieval yet, policy answers must state “I don’t know from approved documents” (US-1) instead of fabricating Regulation 4.2.1 — the root fix is deferred to Week 3 RAG.</w:t>
      </w:r>
    </w:p>
    <w:p>
      <w:pPr>
        <w:pStyle w:val="ListParagraph"/>
      </w:pPr>
      <w:r>
        <w:t>Three prompt versions retained to demonstrate Learn → Build → Demonstrate → Evaluate → Improve, as required by the brief.</w:t>
      </w:r>
    </w:p>
    <w:p>
      <w:pPr>
        <w:pStyle w:val="Heading1"/>
      </w:pPr>
      <w:r>
        <w:t>3. Failures / Challenges and Current Response</w:t>
      </w:r>
    </w:p>
    <w:p>
      <w:pPr>
        <w:pStyle w:val="ListParagraph"/>
      </w:pPr>
      <w:r>
        <w:t>v1.0 hallucinated retake regulations and auto-approved cases (T01, T05, T09 FAIL): fixed by adding the honesty rule, hard prohibition list with redirect_office, and a code-level guard that blocks any status beyond Pending; re-tested to PASS.</w:t>
      </w:r>
    </w:p>
    <w:p>
      <w:pPr>
        <w:pStyle w:val="ListParagraph"/>
      </w:pPr>
      <w:r>
        <w:t>Live-model format gaps T09 (missing redirect_office) and T10 (missing Data-Handling-Note citation): classified PARTIAL — refusal behaviour correct, schema completeness to be tightened in v2.1 with strict JSON validation.</w:t>
      </w:r>
    </w:p>
    <w:p>
      <w:pPr>
        <w:pStyle w:val="ListParagraph"/>
      </w:pPr>
      <w:r>
        <w:t>No grounding yet (groundedness 0% by design): explicitly labelled in every policy answer; Week 3 corpus (10–50 handbook documents) will address the root cause. No cost incurred; campus-network latency variance logged per trace.</w:t>
      </w:r>
    </w:p>
    <w:p>
      <w:pPr>
        <w:pStyle w:val="Heading1"/>
      </w:pPr>
      <w:r>
        <w:t>4. GitHub and ClickUp Evidence</w:t>
      </w:r>
    </w:p>
    <w:p>
      <w:pPr>
        <w:pStyle w:val="Heading2"/>
      </w:pPr>
      <w:r>
        <w:t>4.1 Repository</w:t>
      </w:r>
    </w:p>
    <w:p>
      <w:r>
        <w:t xml:space="preserve">Repository: </w:t>
      </w:r>
      <w:hyperlink r:id="rId10">
        <w:r>
          <w:rPr>
            <w:color w:val="0563C1"/>
            <w:u w:val="single"/>
            <w:sz w:val="22"/>
          </w:rPr>
          <w:t>github.com/OpiyoOscar01/group_A_ai_agentic_capstone_assignment.git</w:t>
        </w:r>
      </w:hyperlink>
      <w:r>
        <w:rPr>
          <w:rFonts w:ascii="Times New Roman" w:hAnsi="Times New Roman"/>
        </w:rPr>
        <w:t xml:space="preserve">  (tag week2-baseline; paths: prompts/, src/app.py, tests/week2_10cases.json, evidence/traces/, .env.example — no secrets committed).</w:t>
      </w:r>
    </w:p>
    <w:p>
      <w:pPr>
        <w:pStyle w:val="Heading2"/>
      </w:pPr>
      <w:r>
        <w:t>4.2 ClickUp Board</w:t>
      </w:r>
    </w:p>
    <w:p>
      <w:r>
        <w:t xml:space="preserve">ClickUp board: </w:t>
      </w:r>
      <w:hyperlink r:id="rId11">
        <w:r>
          <w:rPr>
            <w:color w:val="0563C1"/>
            <w:u w:val="single"/>
            <w:sz w:val="22"/>
          </w:rPr>
          <w:t>ClickUp — Group A board</w:t>
        </w:r>
      </w:hyperlink>
      <w:r>
        <w:rPr>
          <w:rFonts w:ascii="Times New Roman" w:hAnsi="Times New Roman"/>
        </w:rPr>
        <w:t xml:space="preserve">  (Week 2 tasks: model selection, integration, prompt specification, 10-case evaluation, progress report — each with owner and repo link).</w:t>
      </w:r>
    </w:p>
    <w:p>
      <w:r>
        <w:t xml:space="preserve">Reproduce in one command: </w:t>
      </w:r>
      <w:r>
        <w:rPr>
          <w:b/>
          <w:sz w:val="18"/>
        </w:rPr>
        <w:t>pip install -r requirements.txt  &amp;&amp;  python src/app.py --run-tests</w:t>
      </w:r>
    </w:p>
    <w:p>
      <w:pPr>
        <w:pStyle w:val="Heading1"/>
      </w:pPr>
      <w:r>
        <w:t>5. Individual Contribution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1F497D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4680"/>
            <w:shd w:val="clear" w:fill="1F497D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Task Owned This Week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Namatovu Christine Maria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Prompt Specification v2.0 and this Week 2 progress report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Opiyo Oscar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Foundation-model integration and deterministic guards (src/app.py, .env.example)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Isio Lily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Ten-case design, evaluation run and expected-vs-actual log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Babirye Sandra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Model Selection Note and ClickUp board/tasks</w:t>
            </w:r>
          </w:p>
        </w:tc>
      </w:tr>
      <w:tr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Ogwal Richard</w:t>
            </w:r>
          </w:p>
        </w:tc>
        <w:tc>
          <w:tcPr>
            <w:tcW w:type="dxa" w:w="46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Trace logging (evidence/traces/) and README/run instructions</w:t>
            </w:r>
          </w:p>
        </w:tc>
      </w:tr>
    </w:tbl>
    <w:p/>
    <w:p>
      <w:pPr>
        <w:pStyle w:val="Heading1"/>
      </w:pPr>
      <w:r>
        <w:t>6. Plan for Next Week (Week 3 — Context Engineering and RAG)</w:t>
      </w:r>
    </w:p>
    <w:p>
      <w:pPr>
        <w:pStyle w:val="ListParagraph"/>
      </w:pPr>
      <w:r>
        <w:t>Assemble the controlled 10–50-document handbook corpus with a provenance Source Register.</w:t>
      </w:r>
    </w:p>
    <w:p>
      <w:pPr>
        <w:pStyle w:val="ListParagraph"/>
      </w:pPr>
      <w:r>
        <w:t>Implement chunking, TF-IDF indexing and top-k retrieval; inject excerpts as model context with [Source: DOC-xx] citations (prompt v3.0-RAG).</w:t>
      </w:r>
    </w:p>
    <w:p>
      <w:pPr>
        <w:pStyle w:val="ListParagraph"/>
      </w:pPr>
      <w:r>
        <w:t>Author 15 RAG questions (answerable / partially answerable / deliberately unanswerable) and document at least three retrieval/grounding failures with fixes.</w:t>
      </w:r>
    </w:p>
    <w:sectPr w:rsidR="00FC693F" w:rsidRPr="0006063C" w:rsidSect="00034616">
      <w:footerReference w:type="default" r:id="rId9"/>
      <w:pgSz w:w="12240" w:h="15840"/>
      <w:pgMar w:top="1247" w:right="1440" w:bottom="124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95659"/>
        <w:sz w:val="16"/>
      </w:rPr>
      <w:t xml:space="preserve">Group A Day  |  BSE4104 Emerging Trends in Software Engineering  |  Week 2 Progress Report  |  Page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97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60"/>
      <w:ind w:left="567"/>
      <w:contextualSpacing/>
    </w:pPr>
    <w:rPr>
      <w:rFonts w:ascii="Times New Roman" w:hAnsi="Times New Roman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OpiyoOscar01/group_A_ai_agentic_capstone_assignment.git" TargetMode="External"/><Relationship Id="rId11" Type="http://schemas.openxmlformats.org/officeDocument/2006/relationships/hyperlink" Target="https://app.clickup.com/1200410000004185/v/o/s/12004100000063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