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sz w:val="28"/>
        </w:rPr>
        <w:t>University Student-Support Case Agent - Week 4 Authorization, Failure Handling and Human Approval</w:t>
      </w:r>
    </w:p>
    <w:p>
      <w:r>
        <w:rPr>
          <w:rFonts w:ascii="Georgia" w:hAnsi="Georgia"/>
          <w:b/>
          <w:sz w:val="26"/>
        </w:rPr>
        <w:t>Group 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Student Number</w:t>
            </w:r>
          </w:p>
        </w:tc>
      </w:tr>
      <w:tr>
        <w:tc>
          <w:tcPr>
            <w:tcW w:type="dxa" w:w="4320"/>
          </w:tcPr>
          <w:p>
            <w:r>
              <w:t>Namatovu Christine Maria</w:t>
            </w:r>
          </w:p>
        </w:tc>
        <w:tc>
          <w:tcPr>
            <w:tcW w:type="dxa" w:w="4320"/>
          </w:tcPr>
          <w:p>
            <w:r>
              <w:t>2300701098</w:t>
            </w:r>
          </w:p>
        </w:tc>
      </w:tr>
      <w:tr>
        <w:tc>
          <w:tcPr>
            <w:tcW w:type="dxa" w:w="4320"/>
          </w:tcPr>
          <w:p>
            <w:r>
              <w:t>Opiyo Oscar</w:t>
            </w:r>
          </w:p>
        </w:tc>
        <w:tc>
          <w:tcPr>
            <w:tcW w:type="dxa" w:w="4320"/>
          </w:tcPr>
          <w:p>
            <w:r>
              <w:t>2300701330</w:t>
            </w:r>
          </w:p>
        </w:tc>
      </w:tr>
      <w:tr>
        <w:tc>
          <w:tcPr>
            <w:tcW w:type="dxa" w:w="4320"/>
          </w:tcPr>
          <w:p>
            <w:r>
              <w:t>Isio Lily</w:t>
            </w:r>
          </w:p>
        </w:tc>
        <w:tc>
          <w:tcPr>
            <w:tcW w:type="dxa" w:w="4320"/>
          </w:tcPr>
          <w:p>
            <w:r>
              <w:t>2300700445</w:t>
            </w:r>
          </w:p>
        </w:tc>
      </w:tr>
      <w:tr>
        <w:tc>
          <w:tcPr>
            <w:tcW w:type="dxa" w:w="4320"/>
          </w:tcPr>
          <w:p>
            <w:r>
              <w:t>Babirye Sandra</w:t>
            </w:r>
          </w:p>
        </w:tc>
        <w:tc>
          <w:tcPr>
            <w:tcW w:type="dxa" w:w="4320"/>
          </w:tcPr>
          <w:p>
            <w:r>
              <w:t>2300707270</w:t>
            </w:r>
          </w:p>
        </w:tc>
      </w:tr>
      <w:tr>
        <w:tc>
          <w:tcPr>
            <w:tcW w:type="dxa" w:w="4320"/>
          </w:tcPr>
          <w:p>
            <w:r>
              <w:t>Ogwal Richard</w:t>
            </w:r>
          </w:p>
        </w:tc>
        <w:tc>
          <w:tcPr>
            <w:tcW w:type="dxa" w:w="4320"/>
          </w:tcPr>
          <w:p>
            <w:r>
              <w:t>2300716574</w:t>
            </w:r>
          </w:p>
        </w:tc>
      </w:tr>
    </w:tbl>
    <w:p>
      <w:r>
        <w:rPr>
          <w:rFonts w:ascii="Georgia" w:hAnsi="Georgia"/>
          <w:b/>
          <w:sz w:val="24"/>
        </w:rPr>
        <w:t>BSE4104 Emerging Trends in Software Engineering</w:t>
      </w:r>
    </w:p>
    <w:p>
      <w:r>
        <w:rPr>
          <w:rFonts w:ascii="Georgia" w:hAnsi="Georgia"/>
          <w:sz w:val="22"/>
        </w:rPr>
        <w:t>Prepared against: Week 4 Tool Catalogue and Tool/API Schemas (Isio Lily), Week 4 Tool/Function-Calling Implementation (Opiyo Oscar, src/tools.py), Project Charter AI Boundary Matrix (Week 1). Author: Ogwal Richard.</w:t>
      </w:r>
    </w:p>
    <w:p>
      <w:pPr>
        <w:pStyle w:val="Heading1"/>
      </w:pPr>
      <w:r>
        <w:rPr>
          <w:rFonts w:ascii="Georgia" w:hAnsi="Georgia"/>
          <w:sz w:val="26"/>
        </w:rPr>
        <w:t>1. Authorization checks</w:t>
      </w:r>
    </w:p>
    <w:p>
      <w:r>
        <w:rPr>
          <w:rFonts w:ascii="Georgia" w:hAnsi="Georgia"/>
          <w:sz w:val="23"/>
        </w:rPr>
        <w:t>Every tool call passes through guarded_call() in src/guardrails.py before Oscar's call_tool() ever runs. The session's student_id is the authenticated identity; a call whose student_id does not match the session is refused before the tool body executes, and the refusal is written to the guardrail audit log (evidence/traces/guardrail_audit.jsonl).</w:t>
      </w:r>
    </w:p>
    <w:p>
      <w:pPr>
        <w:pStyle w:val="ListBullet"/>
      </w:pPr>
      <w:r>
        <w:rPr>
          <w:rFonts w:ascii="Georgia" w:hAnsi="Georgia"/>
          <w:sz w:val="23"/>
        </w:rPr>
        <w:t>get_timetable / create_support_case: request student_id must equal session student_id; there is no lookup-on-behalf-of-another-student mode.</w:t>
      </w:r>
    </w:p>
    <w:p>
      <w:pPr>
        <w:pStyle w:val="ListBullet"/>
      </w:pPr>
      <w:r>
        <w:rPr>
          <w:rFonts w:ascii="Georgia" w:hAnsi="Georgia"/>
          <w:sz w:val="23"/>
        </w:rPr>
        <w:t>get_case_status: additionally, the case record's stored student_id must match the session. Not-found and wrong-owner return identically worded refusals so the response does not leak whether a case ID exists for someone else (tested as W07).</w:t>
      </w:r>
    </w:p>
    <w:p>
      <w:pPr>
        <w:pStyle w:val="ListBullet"/>
      </w:pPr>
      <w:r>
        <w:rPr>
          <w:rFonts w:ascii="Georgia" w:hAnsi="Georgia"/>
          <w:sz w:val="23"/>
        </w:rPr>
        <w:t>search_knowledge_base: any authenticated session may query; the corpus holds no student-specific data, so no ownership check applies.</w:t>
      </w:r>
    </w:p>
    <w:p>
      <w:pPr>
        <w:pStyle w:val="ListBullet"/>
      </w:pPr>
      <w:r>
        <w:rPr>
          <w:rFonts w:ascii="Georgia" w:hAnsi="Georgia"/>
          <w:sz w:val="23"/>
        </w:rPr>
        <w:t>Missing student_id is reported as a schema problem (invalid_arguments), not an auth problem, so the agent asks for the missing field precisely (tested as W06).</w:t>
      </w:r>
    </w:p>
    <w:p>
      <w:pPr>
        <w:pStyle w:val="ListBullet"/>
      </w:pPr>
      <w:r>
        <w:rPr>
          <w:rFonts w:ascii="Georgia" w:hAnsi="Georgia"/>
          <w:sz w:val="23"/>
        </w:rPr>
        <w:t>Unknown tool names fail fast with unknown_tool: no such capability exists, so even a successful prompt-injection cannot conjure a new action (tested as W14).</w:t>
      </w:r>
    </w:p>
    <w:p>
      <w:pPr>
        <w:pStyle w:val="Heading1"/>
      </w:pPr>
      <w:r>
        <w:rPr>
          <w:rFonts w:ascii="Georgia" w:hAnsi="Georgia"/>
          <w:sz w:val="26"/>
        </w:rPr>
        <w:t>2. Failure behaviour</w:t>
      </w:r>
    </w:p>
    <w:p>
      <w:r>
        <w:rPr>
          <w:rFonts w:ascii="Georgia" w:hAnsi="Georgia"/>
          <w:sz w:val="23"/>
        </w:rPr>
        <w:t>Failures return small structured envelopes that the agent maps to user-safe wording; no failure path fabricates a record or guesses an answer. Verified by tests/run_week4_tests.py (14/14 PASS, traces W01-W14).</w:t>
      </w:r>
    </w:p>
    <w:p>
      <w:pPr>
        <w:pStyle w:val="ListBullet"/>
      </w:pPr>
      <w:r>
        <w:rPr>
          <w:rFonts w:ascii="Georgia" w:hAnsi="Georgia"/>
          <w:sz w:val="23"/>
        </w:rPr>
        <w:t>invalid_arguments (W05, W06, W12, W13): schema violation, including smuggled privileged fields such as status; the tool never executes and the agent names the missing field.</w:t>
      </w:r>
    </w:p>
    <w:p>
      <w:pPr>
        <w:pStyle w:val="ListBullet"/>
      </w:pPr>
      <w:r>
        <w:rPr>
          <w:rFonts w:ascii="Georgia" w:hAnsi="Georgia"/>
          <w:sz w:val="23"/>
        </w:rPr>
        <w:t>unauthorized (W07, W08): session mismatch or unowned case; refused before execution, logged as a boundary event.</w:t>
      </w:r>
    </w:p>
    <w:p>
      <w:pPr>
        <w:pStyle w:val="ListBullet"/>
      </w:pPr>
      <w:r>
        <w:rPr>
          <w:rFonts w:ascii="Georgia" w:hAnsi="Georgia"/>
          <w:sz w:val="23"/>
        </w:rPr>
        <w:t>not_found (W09, W10): unknown ID, or valid ID with no record; agent states it cannot find the record rather than inventing one.</w:t>
      </w:r>
    </w:p>
    <w:p>
      <w:pPr>
        <w:pStyle w:val="ListBullet"/>
      </w:pPr>
      <w:r>
        <w:rPr>
          <w:rFonts w:ascii="Georgia" w:hAnsi="Georgia"/>
          <w:sz w:val="23"/>
        </w:rPr>
        <w:t>service_unavailable (W11): missing or malformed store file, or retriever crash; the tool returns the envelope and the agent asks the student to retry later with nothing changed.</w:t>
      </w:r>
    </w:p>
    <w:p>
      <w:pPr>
        <w:pStyle w:val="ListBullet"/>
      </w:pPr>
      <w:r>
        <w:rPr>
          <w:rFonts w:ascii="Georgia" w:hAnsi="Georgia"/>
          <w:sz w:val="23"/>
        </w:rPr>
        <w:t>malformed_response: second line of defense in validate_tool_response(), which re-checks each tool's output shape (entries list, status enum, results list, draft-only record). A misshapen result stops the turn instead of reaching the student.</w:t>
      </w:r>
    </w:p>
    <w:p>
      <w:pPr>
        <w:pStyle w:val="Heading1"/>
      </w:pPr>
      <w:r>
        <w:rPr>
          <w:rFonts w:ascii="Georgia" w:hAnsi="Georgia"/>
          <w:sz w:val="26"/>
        </w:rPr>
        <w:t>3. Unavailable services and unexpected responses</w:t>
      </w:r>
    </w:p>
    <w:p>
      <w:r>
        <w:rPr>
          <w:rFonts w:ascii="Georgia" w:hAnsi="Georgia"/>
          <w:sz w:val="23"/>
        </w:rPr>
        <w:t>Each tool wraps its store access in FileNotFoundError and JSONDecodeError handlers, so a deleted or corrupted data/timetable.json or data/cases.json degrades to service_unavailable instead of a stack trace (W11 simulates this by pointing the store at a nonexistent file). Retrieval crashes are caught the same way inside search_knowledge_base. Unexpected tool output is caught twice: once by call_tool()'s malformed-response guard and again by validate_tool_response() in the safety layer.</w:t>
      </w:r>
    </w:p>
    <w:p>
      <w:pPr>
        <w:pStyle w:val="Heading1"/>
      </w:pPr>
      <w:r>
        <w:rPr>
          <w:rFonts w:ascii="Georgia" w:hAnsi="Georgia"/>
          <w:sz w:val="26"/>
        </w:rPr>
        <w:t>4. Human approval before higher-impact actions</w:t>
      </w:r>
    </w:p>
    <w:p>
      <w:r>
        <w:rPr>
          <w:rFonts w:ascii="Georgia" w:hAnsi="Georgia"/>
          <w:sz w:val="23"/>
        </w:rPr>
        <w:t>create_support_case is the catalogue's only write action, so it is the only path that requires human approval. guarded_call() never calls the write tool directly: it validates arguments first, then records the draft in data/approvals.json as PENDING_APPROVAL and returns the approval ID (W04). Nothing is written to data/cases.json at request time. A staff member completes the action out of band with approve(approval_id, approver), which executes the held write with status still locked to Pending. There is deliberately no auto-approve function anywhere in the codebase.</w:t>
      </w:r>
    </w:p>
    <w:p>
      <w:r>
        <w:rPr>
          <w:rFonts w:ascii="Consolas" w:hAnsi="Consolas"/>
          <w:sz w:val="19"/>
        </w:rPr>
        <w:t>python src/guardrails.py --request-approval --student 2300701330 \</w:t>
        <w:br/>
        <w:t xml:space="preserve">  --category missing_marks --subject "..." --description "..."</w:t>
        <w:br/>
        <w:t># -&gt; {"approval_id": "APR-0001", "state": "PENDING_APPROVAL", ...}</w:t>
        <w:br/>
        <w:t>python src/guardrails.py --approve APR-0001 --approver staff@makerere.ac.ug</w:t>
        <w:br/>
        <w:t># -&gt; {"state": "APPROVED", "case_id": "CASE-1003", "status": "Pending"}</w:t>
      </w:r>
    </w:p>
    <w:p>
      <w:r>
        <w:rPr>
          <w:rFonts w:ascii="Georgia" w:hAnsi="Georgia"/>
          <w:sz w:val="23"/>
        </w:rPr>
        <w:t>Demonstrated end to end: python src/guardrails.py --demo shows a normal lookup, a cross-student refusal, a missing-parameter rejection, a malformed-query rejection, an unknown-tool rejection, a write held as APR-0001, and its approval into CASE-1003. Demo side effects are reverted afterwards so the seed stores keep only CASE-1001/1002.</w:t>
      </w:r>
    </w:p>
    <w:p>
      <w:pPr>
        <w:pStyle w:val="Heading1"/>
      </w:pPr>
      <w:r>
        <w:rPr>
          <w:rFonts w:ascii="Georgia" w:hAnsi="Georgia"/>
          <w:sz w:val="26"/>
        </w:rPr>
        <w:t>5. Updated architecture</w:t>
      </w:r>
    </w:p>
    <w:p>
      <w:r>
        <w:rPr>
          <w:rFonts w:ascii="Georgia" w:hAnsi="Georgia"/>
          <w:sz w:val="23"/>
        </w:rPr>
        <w:t>docs/architecture/Week4_Tools_Architecture.png shows the Week 4 flow: student query enters the Flask orchestrator, which runs parse, AUTHORIZE, APPROVAL GATE, CALL TOOL, and VALIDATE in order; reads reach the Oscar tool registry while the single write is diverted to the human-approval box; stores, the Gemini model, and the deliberately absent approve/grade/admit/fee tools sit in the bottom layer. This diagram supersedes the Week 3 RAG-only diagram for tool-related flows; RAG retrieval now lives inside search_knowledge_base rather than as a separate path.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