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WEEK 6 MCP-STYLE INTERFACE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Support-Case Capabilities (Group A)</w:t>
      </w:r>
    </w:p>
    <w:p>
      <w:pPr>
        <w:spacing w:after="60" w:line="252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Scope.</w:t>
      </w:r>
      <w:r>
        <w:rPr>
          <w:rFonts w:ascii="Calibri" w:cs="Calibri" w:eastAsia="Calibri" w:hAnsi="Calibri"/>
          <w:sz w:val="18"/>
          <w:szCs w:val="18"/>
        </w:rPr>
        <w:t xml:space="preserve"> This documents the project's existing capabilities as an MCP-style tool interface: capability, inputs, outputs, permissions and security boundary. Terminology follows MCP tool definitions (name, description, input schema, annotations). It specifies the in-process functions in </w:t>
      </w:r>
      <w:r>
        <w:rPr>
          <w:rFonts w:ascii="Consolas" w:cs="Consolas" w:eastAsia="Consolas" w:hAnsi="Consolas"/>
          <w:sz w:val="17"/>
          <w:szCs w:val="17"/>
        </w:rPr>
        <w:t xml:space="preserve">src/tools.py</w:t>
      </w:r>
      <w:r>
        <w:rPr>
          <w:rFonts w:ascii="Calibri" w:cs="Calibri" w:eastAsia="Calibri" w:hAnsi="Calibri"/>
          <w:sz w:val="18"/>
          <w:szCs w:val="18"/>
        </w:rPr>
        <w:t xml:space="preserve"> and </w:t>
      </w:r>
      <w:r>
        <w:rPr>
          <w:rFonts w:ascii="Consolas" w:cs="Consolas" w:eastAsia="Consolas" w:hAnsi="Consolas"/>
          <w:sz w:val="17"/>
          <w:szCs w:val="17"/>
        </w:rPr>
        <w:t xml:space="preserve">src/agent.py</w:t>
      </w:r>
      <w:r>
        <w:rPr>
          <w:rFonts w:ascii="Calibri" w:cs="Calibri" w:eastAsia="Calibri" w:hAnsi="Calibri"/>
          <w:sz w:val="18"/>
          <w:szCs w:val="18"/>
        </w:rPr>
        <w:t xml:space="preserve">; it has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not</w:t>
      </w:r>
      <w:r>
        <w:rPr>
          <w:rFonts w:ascii="Calibri" w:cs="Calibri" w:eastAsia="Calibri" w:hAnsi="Calibri"/>
          <w:sz w:val="18"/>
          <w:szCs w:val="18"/>
        </w:rPr>
        <w:t xml:space="preserve"> been run on an MCP SDK or transport. The machine-readable form is </w:t>
      </w:r>
      <w:r>
        <w:rPr>
          <w:rFonts w:ascii="Consolas" w:cs="Consolas" w:eastAsia="Consolas" w:hAnsi="Consolas"/>
          <w:sz w:val="17"/>
          <w:szCs w:val="17"/>
        </w:rPr>
        <w:t xml:space="preserve">docs/interfaces/support_case_mcp_manifest.json</w:t>
      </w:r>
      <w:r>
        <w:rPr>
          <w:rFonts w:ascii="Calibri" w:cs="Calibri" w:eastAsia="Calibri" w:hAnsi="Calibri"/>
          <w:sz w:val="18"/>
          <w:szCs w:val="18"/>
        </w:rPr>
        <w:t xml:space="preserve">, and scenario I1 checks it against the code (14 of 14 checks pass).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1. Capability summary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650"/>
        <w:gridCol w:w="1650"/>
        <w:gridCol w:w="1740"/>
      </w:tblGrid>
      <w:tr>
        <w:trPr>
          <w:cantSplit/>
          <w:tblHeader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 scope</w:t>
            </w:r>
          </w:p>
        </w:tc>
        <w:tc>
          <w:tcPr>
            <w:tcW w:type="dxa" w:w="1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Approval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search_handbook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Retrieve approved handbook passages; NO_SOURCE if none pass the score bar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handbook:read</w:t>
            </w:r>
          </w:p>
        </w:tc>
        <w:tc>
          <w:tcPr>
            <w:tcW w:type="dxa" w:w="1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lookup_case_or_timetable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case_status (one case) or my_cases (caller's own cases)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cases:read:own</w:t>
            </w:r>
          </w:p>
        </w:tc>
        <w:tc>
          <w:tcPr>
            <w:tcW w:type="dxa" w:w="1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create_draft_support_case</w:t>
            </w:r>
          </w:p>
        </w:tc>
        <w:tc>
          <w:tcPr>
            <w:tcW w:type="dxa" w:w="2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 one case with status Pending for staff review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(append only)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cases:create:draft</w:t>
            </w:r>
          </w:p>
        </w:tc>
        <w:tc>
          <w:tcPr>
            <w:tcW w:type="dxa" w:w="1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Student's explicit yes to the exact draft</w:t>
            </w:r>
          </w:p>
        </w:tc>
      </w:tr>
    </w:tbl>
    <w:p>
      <w:pPr>
        <w:spacing w:after="30" w:before="50"/>
      </w:pPr>
      <w:r>
        <w:rPr>
          <w:rFonts w:ascii="Calibri" w:cs="Calibri" w:eastAsia="Calibri" w:hAnsi="Calibri"/>
          <w:sz w:val="18"/>
          <w:szCs w:val="18"/>
        </w:rPr>
        <w:t xml:space="preserve">Not exposed: case edit, delete, approve or resolve; any student_id parameter; the memory store.</w:t>
      </w: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2. Inputs and outputs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3000"/>
        <w:gridCol w:w="2940"/>
      </w:tblGrid>
      <w:tr>
        <w:trPr>
          <w:cantSplit/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 and argument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search_handbook: query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to 200 characters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lookup...: query_type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case_status or my_cases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lookup...: case_id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Pattern CASE-0000; required for case_status, forbidden for my_cases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Conditional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create...: name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Non-empty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create...: category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missing_marks, retake, registration or other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create...: description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to 500 characters</w:t>
            </w:r>
          </w:p>
        </w:tc>
        <w:tc>
          <w:tcPr>
            <w:tcW w:type="dxa" w:w="29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40" w:before="5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Host-injected, never in any schema:</w:t>
      </w:r>
      <w:r>
        <w:rPr>
          <w:rFonts w:ascii="Calibri" w:cs="Calibri" w:eastAsia="Calibri" w:hAnsi="Calibri"/>
          <w:sz w:val="18"/>
          <w:szCs w:val="18"/>
        </w:rPr>
        <w:t xml:space="preserve"> </w:t>
      </w:r>
      <w:r>
        <w:rPr>
          <w:rFonts w:ascii="Consolas" w:cs="Consolas" w:eastAsia="Consolas" w:hAnsi="Consolas"/>
          <w:sz w:val="17"/>
          <w:szCs w:val="17"/>
        </w:rPr>
        <w:t xml:space="preserve">student_id</w:t>
      </w:r>
      <w:r>
        <w:rPr>
          <w:rFonts w:ascii="Calibri" w:cs="Calibri" w:eastAsia="Calibri" w:hAnsi="Calibri"/>
          <w:sz w:val="18"/>
          <w:szCs w:val="18"/>
        </w:rPr>
        <w:t xml:space="preserve"> (from the authenticated session) and </w:t>
      </w:r>
      <w:r>
        <w:rPr>
          <w:rFonts w:ascii="Consolas" w:cs="Consolas" w:eastAsia="Consolas" w:hAnsi="Consolas"/>
          <w:sz w:val="17"/>
          <w:szCs w:val="17"/>
        </w:rPr>
        <w:t xml:space="preserve">approved</w:t>
      </w:r>
      <w:r>
        <w:rPr>
          <w:rFonts w:ascii="Calibri" w:cs="Calibri" w:eastAsia="Calibri" w:hAnsi="Calibri"/>
          <w:sz w:val="18"/>
          <w:szCs w:val="18"/>
        </w:rPr>
        <w:t xml:space="preserve"> (set true by the host only after the student replies an explicit yes). Unknown arguments are rejected.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40"/>
      </w:tblGrid>
      <w:tr>
        <w:trPr>
          <w:cantSplit/>
          <w:tblHeader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7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 and error codes (as implemented)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search_handbook</w:t>
            </w:r>
          </w:p>
        </w:tc>
        <w:tc>
          <w:tcPr>
            <w:tcW w:type="dxa" w:w="7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 with hits (doc_id, chunk_id, score), or NO_SOURCE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lookup_case_or_timetable</w:t>
            </w:r>
          </w:p>
        </w:tc>
        <w:tc>
          <w:tcPr>
            <w:tcW w:type="dxa" w:w="7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case_status: ok with case_id, category, status, created_at. my_cases: ok with a list of the caller's cases. Errors: INVALID_ID, NOT_FOUND, UNAUTHORIZED, SERVICE_UNAVAILABLE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create_draft_support_case</w:t>
            </w:r>
          </w:p>
        </w:tc>
        <w:tc>
          <w:tcPr>
            <w:tcW w:type="dxa" w:w="77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draft_created with case_id and case_status Pending. Errors: MISSING_FIELD (with the missing fields), INVALID_CATEGORY, APPROVAL_DECLINED, SERVICE_UNAVAILABLE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3. Permissions and security boundary</w:t>
      </w:r>
    </w:p>
    <w:p>
      <w:pPr>
        <w:spacing w:after="60" w:line="252"/>
      </w:pPr>
      <w:r>
        <w:rPr>
          <w:rFonts w:ascii="Calibri" w:cs="Calibri" w:eastAsia="Calibri" w:hAnsi="Calibri"/>
          <w:sz w:val="18"/>
          <w:szCs w:val="18"/>
        </w:rPr>
        <w:t xml:space="preserve">The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trust boundary</w:t>
      </w:r>
      <w:r>
        <w:rPr>
          <w:rFonts w:ascii="Calibri" w:cs="Calibri" w:eastAsia="Calibri" w:hAnsi="Calibri"/>
          <w:sz w:val="18"/>
          <w:szCs w:val="18"/>
        </w:rPr>
        <w:t xml:space="preserve"> sits between the planner (untrusted, model-driven) and the host. The host owns identity and approval, validates every call (allow-list, schema, limits, approval, case IDs the student actually mentioned) and only then calls a tool. The tools enforce ownership again using the host-supplied student_id.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100"/>
        <w:gridCol w:w="3240"/>
      </w:tblGrid>
      <w:tr>
        <w:trPr>
          <w:cantSplit/>
          <w:tblHeader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Threat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6F5" w:color="auto" w:val="clear"/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Model targets another student's data (confused deputy)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student_id is not in any schema; ownership enforced in the tool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W5-T08 (extra student_id rejected), W5-T09, M5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Unapproved write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set only by the host on an explicit yes; validator and tool both refuse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W5-T06, W5-T08; tool gate held when the validator check was bypassed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Probing for case IDs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IDs the student mentioned, or the case just created, may be looked up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W5-T08 (CASE_ID_NOT_FROM_CONTEXT)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Prompt injection in student text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is data; instruction-like text is logged and ignored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W5-T11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Oversized or malformed arguments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Schema, 200 and 500 character limits, unknown arguments rejected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W5-T08, I1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 outage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retry, then a named stop; no partial record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W5-T02, W5-T07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 misuse</w:t>
            </w:r>
          </w:p>
        </w:tc>
        <w:tc>
          <w:tcPr>
            <w:tcW w:type="dxa" w:w="4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 not exposed as a tool; re-validated by lookup before use</w:t>
            </w:r>
          </w:p>
        </w:tc>
        <w:tc>
          <w:tcPr>
            <w:tcW w:type="dxa" w:w="32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5"/>
              <w:left w:type="dxa" w:w="80"/>
              <w:bottom w:type="dxa" w:w="35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M2, M5</w:t>
            </w:r>
          </w:p>
        </w:tc>
      </w:tr>
    </w:tbl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4. Example exchange (create, after the student said yes)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// model-visible call (host adds student_id and approved)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 "name": "create_draft_support_case",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"arguments": { "name": "Namatovu Christine Maria", "category": "missing_marks",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    "description": "Missing marks for BSE4104 (2026-S1). Lecturer: Dr Kato. ..." } }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// result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 "status": "draft_created", "case_id": "CASE-0005", "case_status": "Pending" }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// same call when the host has NOT set approved</w:t>
      </w:r>
    </w:p>
    <w:p>
      <w:pPr>
        <w:shd w:fill="F2F2F2" w:color="auto" w:val="clear"/>
        <w:spacing w:after="0" w:line="230"/>
      </w:pPr>
      <w:r>
        <w:rPr>
          <w:rFonts w:ascii="Consolas" w:cs="Consolas" w:eastAsia="Consolas" w:hAnsi="Consolas"/>
          <w:sz w:val="15"/>
          <w:szCs w:val="15"/>
        </w:rPr>
        <w:t xml:space="preserve">{ "status": "rejected", "error_code": "APPROVAL_DECLINED" }</w:t>
      </w:r>
    </w:p>
    <w:p>
      <w:pPr>
        <w:spacing w:after="20"/>
      </w:pPr>
    </w:p>
    <w:p>
      <w:pPr>
        <w:pStyle w:val="Heading2"/>
        <w:keepNext/>
        <w:spacing w:after="50" w:before="120"/>
      </w:pPr>
      <w:r>
        <w:rPr>
          <w:rFonts w:ascii="Calibri" w:cs="Calibri" w:eastAsia="Calibri" w:hAnsi="Calibri"/>
          <w:b/>
          <w:bCs/>
          <w:color w:val="2F5496"/>
          <w:sz w:val="22"/>
          <w:szCs w:val="22"/>
        </w:rPr>
        <w:t xml:space="preserve">5. Not covered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Transport, discovery and authentication of a real MCP server, and conformance with an MCP SDK. MCP-specific details should be checked against the team's own MCP reading.</w:t>
      </w:r>
    </w:p>
    <w:p>
      <w:pPr>
        <w:pStyle w:val="ListParagraph"/>
        <w:numPr>
          <w:ilvl w:val="0"/>
          <w:numId w:val="2"/>
        </w:numPr>
        <w:spacing w:after="30" w:line="247"/>
      </w:pPr>
      <w:r>
        <w:rPr>
          <w:rFonts w:ascii="Calibri" w:cs="Calibri" w:eastAsia="Calibri" w:hAnsi="Calibri"/>
          <w:sz w:val="18"/>
          <w:szCs w:val="18"/>
        </w:rPr>
        <w:t xml:space="preserve">Tool annotations (readOnlyHint, destructiveHint, idempotentHint, openWorldHint) are advisory metadata; the enforcement is the host-side validation and tool checks described above.</w:t>
      </w:r>
    </w:p>
    <w:sectPr>
      <w:pgSz w:w="12240" w:h="15840" w:orient="portrait"/>
      <w:pgMar w:top="85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2026-10-06T14:22:22.412Z</dcterms:created>
  <dcterms:modified xsi:type="dcterms:W3CDTF">2026-10-06T14:22:22.413Z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