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Investigating Job Satisfaction Before and After COVID-19: Is There an Association with Gender?</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(vroom)</w:t>
      </w:r>
    </w:p>
    <w:p>
      <w:pPr>
        <w:pStyle w:val="SourceCode"/>
      </w:pPr>
      <w:r>
        <w:rPr>
          <w:rStyle w:val="VerbatimChar"/>
        </w:rPr>
        <w:t xml:space="preserve">## Warning: package 'vroom' was built under R version 4.4.3</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(kableExtra)</w:t>
      </w:r>
    </w:p>
    <w:p>
      <w:pPr>
        <w:pStyle w:val="SourceCode"/>
      </w:pPr>
      <w:r>
        <w:rPr>
          <w:rStyle w:val="VerbatimChar"/>
        </w:rPr>
        <w:t xml:space="preserve">## Warning: package 'kableExtra' was built under R version 4.4.3</w:t>
      </w:r>
    </w:p>
    <w:p>
      <w:pPr>
        <w:pStyle w:val="SourceCode"/>
      </w:pPr>
      <w:r>
        <w:rPr>
          <w:rStyle w:val="FunctionTok"/>
        </w:rPr>
        <w:t xml:space="preserve">library</w:t>
      </w:r>
      <w:r>
        <w:rPr>
          <w:rStyle w:val="NormalTok"/>
        </w:rPr>
        <w:t xml:space="preserve">(stargazer)</w:t>
      </w:r>
      <w:r>
        <w:br/>
      </w:r>
      <w:r>
        <w:rPr>
          <w:rStyle w:val="FunctionTok"/>
        </w:rPr>
        <w:t xml:space="preserve">library</w:t>
      </w:r>
      <w:r>
        <w:rPr>
          <w:rStyle w:val="NormalTok"/>
        </w:rPr>
        <w:t xml:space="preserve">(marginaleffects)</w:t>
      </w:r>
    </w:p>
    <w:p>
      <w:pPr>
        <w:pStyle w:val="SourceCode"/>
      </w:pPr>
      <w:r>
        <w:rPr>
          <w:rStyle w:val="VerbatimChar"/>
        </w:rPr>
        <w:t xml:space="preserve">## Warning: package 'marginaleffects' was built under R version 4.4.3</w:t>
      </w:r>
    </w:p>
    <w:p>
      <w:pPr>
        <w:pStyle w:val="SourceCode"/>
      </w:pPr>
      <w:r>
        <w:rPr>
          <w:rStyle w:val="FunctionTok"/>
        </w:rPr>
        <w:t xml:space="preserve">library</w:t>
      </w:r>
      <w:r>
        <w:rPr>
          <w:rStyle w:val="NormalTok"/>
        </w:rPr>
        <w:t xml:space="preserve">(foreign)</w:t>
      </w:r>
      <w:r>
        <w:br/>
      </w:r>
      <w:r>
        <w:rPr>
          <w:rStyle w:val="CommentTok"/>
        </w:rPr>
        <w:t xml:space="preserve">#tinytex::tlmgr_install("pdflscape")</w:t>
      </w:r>
      <w:r>
        <w:br/>
      </w:r>
      <w:r>
        <w:rPr>
          <w:rStyle w:val="CommentTok"/>
        </w:rPr>
        <w:t xml:space="preserve">#tinytex::tlmgr_update()</w:t>
      </w:r>
    </w:p>
    <w:p>
      <w:pPr>
        <w:pStyle w:val="SourceCode"/>
      </w:pPr>
      <w:r>
        <w:rPr>
          <w:rStyle w:val="NormalTok"/>
        </w:rPr>
        <w:t xml:space="preserve">wave10 </w:t>
      </w:r>
      <w:r>
        <w:rPr>
          <w:rStyle w:val="OtherTok"/>
        </w:rPr>
        <w:t xml:space="preserve">&lt;-</w:t>
      </w:r>
      <w:r>
        <w:rPr>
          <w:rStyle w:val="NormalTok"/>
        </w:rPr>
        <w:t xml:space="preserve"> </w:t>
      </w:r>
      <w:r>
        <w:rPr>
          <w:rStyle w:val="FunctionTok"/>
        </w:rPr>
        <w:t xml:space="preserve">vroom</w:t>
      </w:r>
      <w:r>
        <w:rPr>
          <w:rStyle w:val="NormalTok"/>
        </w:rPr>
        <w:t xml:space="preserve">(</w:t>
      </w:r>
      <w:r>
        <w:rPr>
          <w:rStyle w:val="StringTok"/>
        </w:rPr>
        <w:t xml:space="preserve">"UKDA-6614-tab/tab/ukhls/j_indresp.tab"</w:t>
      </w:r>
      <w:r>
        <w:rPr>
          <w:rStyle w:val="NormalTok"/>
        </w:rPr>
        <w:t xml:space="preserve">)</w:t>
      </w:r>
    </w:p>
    <w:p>
      <w:pPr>
        <w:pStyle w:val="SourceCode"/>
      </w:pPr>
      <w:r>
        <w:rPr>
          <w:rStyle w:val="VerbatimChar"/>
        </w:rPr>
        <w:t xml:space="preserve">## Rows: 34319 Columns: 2483</w:t>
      </w:r>
      <w:r>
        <w:br/>
      </w:r>
      <w:r>
        <w:rPr>
          <w:rStyle w:val="VerbatimChar"/>
        </w:rPr>
        <w:t xml:space="preserve">## ── Column specification ────────────────────────────────────────────────────────</w:t>
      </w:r>
      <w:r>
        <w:br/>
      </w:r>
      <w:r>
        <w:rPr>
          <w:rStyle w:val="VerbatimChar"/>
        </w:rPr>
        <w:t xml:space="preserve">## Delimiter: "\t"</w:t>
      </w:r>
      <w:r>
        <w:br/>
      </w:r>
      <w:r>
        <w:rPr>
          <w:rStyle w:val="VerbatimChar"/>
        </w:rPr>
        <w:t xml:space="preserve">## dbl (2483): pidp, pid, j_hidp, j_pno, j_hhorig, j_memorig, j_psu, j_strata, ...</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p>
      <w:pPr>
        <w:pStyle w:val="SourceCode"/>
      </w:pPr>
      <w:r>
        <w:rPr>
          <w:rStyle w:val="NormalTok"/>
        </w:rPr>
        <w:t xml:space="preserve">Wave13 </w:t>
      </w:r>
      <w:r>
        <w:rPr>
          <w:rStyle w:val="OtherTok"/>
        </w:rPr>
        <w:t xml:space="preserve">&lt;-</w:t>
      </w:r>
      <w:r>
        <w:rPr>
          <w:rStyle w:val="NormalTok"/>
        </w:rPr>
        <w:t xml:space="preserve"> </w:t>
      </w:r>
      <w:r>
        <w:rPr>
          <w:rStyle w:val="FunctionTok"/>
        </w:rPr>
        <w:t xml:space="preserve">vroom</w:t>
      </w:r>
      <w:r>
        <w:rPr>
          <w:rStyle w:val="NormalTok"/>
        </w:rPr>
        <w:t xml:space="preserve">(</w:t>
      </w:r>
      <w:r>
        <w:rPr>
          <w:rStyle w:val="StringTok"/>
        </w:rPr>
        <w:t xml:space="preserve">"UKDA-6614-tab/tab/ukhls/m_indresp.tab"</w:t>
      </w:r>
      <w:r>
        <w:rPr>
          <w:rStyle w:val="NormalTok"/>
        </w:rPr>
        <w:t xml:space="preserve">)</w:t>
      </w:r>
    </w:p>
    <w:p>
      <w:pPr>
        <w:pStyle w:val="SourceCode"/>
      </w:pPr>
      <w:r>
        <w:rPr>
          <w:rStyle w:val="VerbatimChar"/>
        </w:rPr>
        <w:t xml:space="preserve">## Rows: 27998 Columns: 3217</w:t>
      </w:r>
      <w:r>
        <w:br/>
      </w:r>
      <w:r>
        <w:rPr>
          <w:rStyle w:val="VerbatimChar"/>
        </w:rPr>
        <w:t xml:space="preserve">## ── Column specification ────────────────────────────────────────────────────────</w:t>
      </w:r>
      <w:r>
        <w:br/>
      </w:r>
      <w:r>
        <w:rPr>
          <w:rStyle w:val="VerbatimChar"/>
        </w:rPr>
        <w:t xml:space="preserve">## Delimiter: "\t"</w:t>
      </w:r>
      <w:r>
        <w:br/>
      </w:r>
      <w:r>
        <w:rPr>
          <w:rStyle w:val="VerbatimChar"/>
        </w:rPr>
        <w:t xml:space="preserve">## dbl (3217): pidp, pid, m_hidp, m_pno, m_hhorig, m_memorig, m_psu, m_strata, ...</w:t>
      </w:r>
      <w:r>
        <w:br/>
      </w:r>
      <w:r>
        <w:rPr>
          <w:rStyle w:val="VerbatimChar"/>
        </w:rPr>
        <w:t xml:space="preserve">## </w:t>
      </w:r>
      <w:r>
        <w:br/>
      </w:r>
      <w:r>
        <w:rPr>
          <w:rStyle w:val="VerbatimChar"/>
        </w:rPr>
        <w:t xml:space="preserve">## ℹ Use `spec()` to retrieve the full column specification for this data.</w:t>
      </w:r>
      <w:r>
        <w:br/>
      </w:r>
      <w:r>
        <w:rPr>
          <w:rStyle w:val="VerbatimChar"/>
        </w:rPr>
        <w:t xml:space="preserve">## ℹ Specify the column types or set `show_col_types = FALSE` to quiet this message.</w:t>
      </w:r>
    </w:p>
    <w:bookmarkStart w:id="20" w:name="introduction"/>
    <w:p>
      <w:pPr>
        <w:pStyle w:val="Heading1"/>
      </w:pPr>
      <w:r>
        <w:rPr>
          <w:b/>
          <w:bCs/>
        </w:rPr>
        <w:t xml:space="preserve">Introduction</w:t>
      </w:r>
    </w:p>
    <w:p>
      <w:pPr>
        <w:pStyle w:val="FirstParagraph"/>
      </w:pPr>
      <w:r>
        <w:t xml:space="preserve">This report explores job satisfaction before and after the COVID-19 pandemic. It examines how job satisfaction changes across this period and whether this change is associated with gender.</w:t>
      </w:r>
    </w:p>
    <w:bookmarkEnd w:id="20"/>
    <w:bookmarkStart w:id="21" w:name="previous-literature"/>
    <w:p>
      <w:pPr>
        <w:pStyle w:val="Heading1"/>
      </w:pPr>
      <w:r>
        <w:rPr>
          <w:b/>
          <w:bCs/>
        </w:rPr>
        <w:t xml:space="preserve">Previous Literature</w:t>
      </w:r>
    </w:p>
    <w:p>
      <w:pPr>
        <w:pStyle w:val="FirstParagraph"/>
      </w:pPr>
      <w:r>
        <w:t xml:space="preserve">Research on job satisfaction during the COVID-19 pandemic has produced mixed findings. Teichmann and Ilvest (2022) found that job satisfaction generally improved during the pandemic compared to pre-COVID levels. Their research highlights that this change was driven by factors such increased value on job security and growth opportunities during the crisis. In addition, they highlight that following the pandemic, job security became the most important determinant of job satisfaction.</w:t>
      </w:r>
    </w:p>
    <w:p>
      <w:pPr>
        <w:pStyle w:val="BodyText"/>
      </w:pPr>
      <w:r>
        <w:t xml:space="preserve">Concerning job satisfaction and gender, research suggests that before the COVID-19 pandemic, men and women generally reported similar levels of job satisfaction. However, during the pandemic, a gender gap manifested with women experiencing lower job satisfaction and perceived work productivity compared to their male counterparts (Teichmann and Ilvest, 2022). This finding was particularly consistent amongst dual career parents working from home, where an increase in childcare and household demands disproportionately affected women. Yet, some studies found no significant gender differences in overall job satisfaction during the pandemic (Chanana, 2021). These mixed results make it important to conduct further research to make statistically robust inferences about how job satisfaction changed before and after the pandemic and whether these changes differed by gender.</w:t>
      </w:r>
    </w:p>
    <w:bookmarkEnd w:id="21"/>
    <w:bookmarkStart w:id="22" w:name="research-question"/>
    <w:p>
      <w:pPr>
        <w:pStyle w:val="Heading1"/>
      </w:pPr>
      <w:r>
        <w:rPr>
          <w:b/>
          <w:bCs/>
        </w:rPr>
        <w:t xml:space="preserve">Research Question</w:t>
      </w:r>
    </w:p>
    <w:p>
      <w:pPr>
        <w:numPr>
          <w:ilvl w:val="0"/>
          <w:numId w:val="1001"/>
        </w:numPr>
      </w:pPr>
      <w:r>
        <w:t xml:space="preserve">Did Job Satisfaction change between the pre-COVID period (2018-2019) and the post-COVID period (2021-2022)?</w:t>
      </w:r>
    </w:p>
    <w:p>
      <w:pPr>
        <w:numPr>
          <w:ilvl w:val="0"/>
          <w:numId w:val="1001"/>
        </w:numPr>
      </w:pPr>
      <w:r>
        <w:t xml:space="preserve">Is the change in Job satisfaction before and after the pandemic associated with gender?</w:t>
      </w:r>
    </w:p>
    <w:bookmarkEnd w:id="22"/>
    <w:bookmarkStart w:id="36" w:name="data-and-measures"/>
    <w:p>
      <w:pPr>
        <w:pStyle w:val="Heading1"/>
      </w:pPr>
      <w:r>
        <w:rPr>
          <w:b/>
          <w:bCs/>
        </w:rPr>
        <w:t xml:space="preserve">Data and Measures</w:t>
      </w:r>
    </w:p>
    <w:bookmarkStart w:id="23" w:name="data-source"/>
    <w:p>
      <w:pPr>
        <w:pStyle w:val="Heading2"/>
      </w:pPr>
      <w:r>
        <w:rPr>
          <w:b/>
          <w:bCs/>
        </w:rPr>
        <w:t xml:space="preserve">Data Source</w:t>
      </w:r>
    </w:p>
    <w:p>
      <w:pPr>
        <w:pStyle w:val="FirstParagraph"/>
      </w:pPr>
      <w:r>
        <w:t xml:space="preserve">This report utilized data from the Understanding Society: UK Household Longitudinal Study, a nationally representative survey that follows households across the United Kingdom over time. This survey collects annual information on a wide range of socioeconomic and wellbeing indicators, including employment and job satisfaction. This makes it suitable for this analysis, as it allows for comparison of job satisfaction among employed individuals before and after the COVID-19 pandemic using consistent measures across waves.</w:t>
      </w:r>
    </w:p>
    <w:bookmarkEnd w:id="23"/>
    <w:bookmarkStart w:id="24" w:name="sample-selection"/>
    <w:p>
      <w:pPr>
        <w:pStyle w:val="Heading2"/>
      </w:pPr>
      <w:r>
        <w:rPr>
          <w:b/>
          <w:bCs/>
        </w:rPr>
        <w:t xml:space="preserve">Sample Selection</w:t>
      </w:r>
    </w:p>
    <w:p>
      <w:pPr>
        <w:pStyle w:val="FirstParagraph"/>
      </w:pPr>
      <w:r>
        <w:t xml:space="preserve">The analysis draws data on individual-level data from the</w:t>
      </w:r>
      <w:r>
        <w:t xml:space="preserve"> </w:t>
      </w:r>
      <w:r>
        <w:t xml:space="preserve">“Indresp file”</w:t>
      </w:r>
      <w:r>
        <w:t xml:space="preserve"> </w:t>
      </w:r>
      <w:r>
        <w:t xml:space="preserve">for Waves 10 and 13. Wave 10 (2018-2019) captures the pre-COVID period, while Wave 13 (2021-2022) captures the post-COVID period. These waves were selected to ensure a very distinct comparison between a period completed entirely before the pandemic and a period when initial lockdowns and the most acute disruptions had passed. The final sample consisted of 11,703 respondents in Wave 10 and 9,412 respondents in Wave 13.</w:t>
      </w:r>
    </w:p>
    <w:bookmarkEnd w:id="24"/>
    <w:bookmarkStart w:id="25" w:name="dependent-variable"/>
    <w:p>
      <w:pPr>
        <w:pStyle w:val="Heading2"/>
      </w:pPr>
      <w:r>
        <w:rPr>
          <w:b/>
          <w:bCs/>
        </w:rPr>
        <w:t xml:space="preserve">Dependent Variable</w:t>
      </w:r>
    </w:p>
    <w:p>
      <w:pPr>
        <w:pStyle w:val="FirstParagraph"/>
      </w:pPr>
      <w:r>
        <w:rPr>
          <w:b/>
          <w:bCs/>
        </w:rPr>
        <w:t xml:space="preserve">Job satisfaction</w:t>
      </w:r>
      <w:r>
        <w:t xml:space="preserve">, the primary outcome variable, is measured on a seven-point scale ranging from 1 (completely dissatisfied) to 7 (completely satisfied). For this analysis, responses were divided into a binary measure where respondents who reported being</w:t>
      </w:r>
      <w:r>
        <w:t xml:space="preserve"> </w:t>
      </w:r>
      <w:r>
        <w:t xml:space="preserve">“mostly satisfied”</w:t>
      </w:r>
      <w:r>
        <w:t xml:space="preserve">, or</w:t>
      </w:r>
      <w:r>
        <w:t xml:space="preserve"> </w:t>
      </w:r>
      <w:r>
        <w:t xml:space="preserve">“completely satisfied”</w:t>
      </w:r>
      <w:r>
        <w:t xml:space="preserve"> </w:t>
      </w:r>
      <w:r>
        <w:t xml:space="preserve">were re-coded as satisfied (1), while those reporting</w:t>
      </w:r>
      <w:r>
        <w:t xml:space="preserve"> </w:t>
      </w:r>
      <w:r>
        <w:t xml:space="preserve">“mostly dissatisfied”</w:t>
      </w:r>
      <w:r>
        <w:t xml:space="preserve"> </w:t>
      </w:r>
      <w:r>
        <w:t xml:space="preserve">or</w:t>
      </w:r>
      <w:r>
        <w:t xml:space="preserve"> </w:t>
      </w:r>
      <w:r>
        <w:t xml:space="preserve">“completely dissatisfied”</w:t>
      </w:r>
      <w:r>
        <w:t xml:space="preserve"> </w:t>
      </w:r>
      <w:r>
        <w:t xml:space="preserve">were recoded are not satisfied (0). Respondents who chose intermediate categories (3,4,5), including</w:t>
      </w:r>
      <w:r>
        <w:t xml:space="preserve"> </w:t>
      </w:r>
      <w:r>
        <w:t xml:space="preserve">“neither satisfied nor dissatisfied”</w:t>
      </w:r>
      <w:r>
        <w:t xml:space="preserve"> </w:t>
      </w:r>
      <w:r>
        <w:t xml:space="preserve">are excluded from the analysis. This dichotomization focuses on distinct, meaningful satisfaction levels rather than minute fluctuations within the scale or non-specific responses that could otherwise undermine the analysis.</w:t>
      </w:r>
    </w:p>
    <w:p>
      <w:pPr>
        <w:pStyle w:val="BodyText"/>
      </w:pPr>
      <w:r>
        <w:t xml:space="preserve">Respondents who were not asked about job satisfaction (coded as inapplicable, -8) are also excluded from this analysis. This group includes individuals who were not in paid employment at the time of the survey, such as those who were unemployed, retired, or in full-time education. Therefore, the sample population consists only of currently employed respondents in wave 10 and 13 who provided a valid job-satisfaction rating between 1 and 7.</w:t>
      </w:r>
    </w:p>
    <w:bookmarkEnd w:id="25"/>
    <w:bookmarkStart w:id="26" w:name="independent-variable"/>
    <w:p>
      <w:pPr>
        <w:pStyle w:val="Heading2"/>
      </w:pPr>
      <w:r>
        <w:rPr>
          <w:b/>
          <w:bCs/>
        </w:rPr>
        <w:t xml:space="preserve">Independent Variable</w:t>
      </w:r>
    </w:p>
    <w:p>
      <w:pPr>
        <w:pStyle w:val="FirstParagraph"/>
      </w:pPr>
      <w:r>
        <w:rPr>
          <w:b/>
          <w:bCs/>
        </w:rPr>
        <w:t xml:space="preserve">Period</w:t>
      </w:r>
      <w:r>
        <w:t xml:space="preserve"> </w:t>
      </w:r>
      <w:r>
        <w:t xml:space="preserve">is a binary variable indicating whether the observation comes from the pre-COVID period (Wave 10, 2018-2019) or post-COVID (Wave 13, 2021-2022). Pre-COVID observations are coded as 0, and post-COVID observations are coded as 1.</w:t>
      </w:r>
    </w:p>
    <w:p>
      <w:pPr>
        <w:pStyle w:val="BodyText"/>
      </w:pPr>
      <w:r>
        <w:rPr>
          <w:b/>
          <w:bCs/>
        </w:rPr>
        <w:t xml:space="preserve">Gender</w:t>
      </w:r>
      <w:r>
        <w:t xml:space="preserve"> </w:t>
      </w:r>
      <w:r>
        <w:t xml:space="preserve">is a binary variable based on respondent self-identification, coded as 0 for men and 1 for women. This variable us used to examine whether changes in job satisfaction differ between men and women.</w:t>
      </w:r>
    </w:p>
    <w:p>
      <w:pPr>
        <w:pStyle w:val="BodyText"/>
      </w:pPr>
      <w:r>
        <w:rPr>
          <w:b/>
          <w:bCs/>
        </w:rPr>
        <w:t xml:space="preserve">Age</w:t>
      </w:r>
      <w:r>
        <w:t xml:space="preserve"> </w:t>
      </w:r>
      <w:r>
        <w:t xml:space="preserve">is included as a descriptive grouping variable to explore whether patterns in job satisfaction vary across life stages. Respondents are grouped into three categories: 20-29 (early career), 30-44 (Mid-career), and 45-60 (Late career). This allows for a visual comparison of satisfaction levels across age groups before and after the pandemic.</w:t>
      </w:r>
    </w:p>
    <w:bookmarkEnd w:id="26"/>
    <w:bookmarkStart w:id="30" w:name="importing-and-setting-the-data"/>
    <w:p>
      <w:pPr>
        <w:pStyle w:val="Heading2"/>
      </w:pPr>
      <w:r>
        <w:rPr>
          <w:b/>
          <w:bCs/>
        </w:rPr>
        <w:t xml:space="preserve">Importing and Setting the data</w:t>
      </w:r>
    </w:p>
    <w:p>
      <w:pPr>
        <w:pStyle w:val="SourceCode"/>
      </w:pPr>
      <w:r>
        <w:rPr>
          <w:rStyle w:val="NormalTok"/>
        </w:rPr>
        <w:t xml:space="preserve">wave10_clean </w:t>
      </w:r>
      <w:r>
        <w:rPr>
          <w:rStyle w:val="OtherTok"/>
        </w:rPr>
        <w:t xml:space="preserve">&lt;-</w:t>
      </w:r>
      <w:r>
        <w:rPr>
          <w:rStyle w:val="NormalTok"/>
        </w:rPr>
        <w:t xml:space="preserve"> wave10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(pidp, j_jbsat, j_sex_dv, j_age_dv)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wave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DecValTok"/>
        </w:rPr>
        <w:t xml:space="preserve">0</w:t>
      </w:r>
      <w:r>
        <w:rPr>
          <w:rStyle w:val="NormalTok"/>
        </w:rPr>
        <w:t xml:space="preserve">,     </w:t>
      </w:r>
      <w:r>
        <w:rPr>
          <w:rStyle w:val="CommentTok"/>
        </w:rPr>
        <w:t xml:space="preserve">#0 = pre-COVID</w:t>
      </w:r>
      <w:r>
        <w:br/>
      </w:r>
      <w:r>
        <w:rPr>
          <w:rStyle w:val="NormalTok"/>
        </w:rPr>
        <w:t xml:space="preserve">    </w:t>
      </w:r>
      <w:r>
        <w:rPr>
          <w:rStyle w:val="AttributeTok"/>
        </w:rPr>
        <w:t xml:space="preserve">jbsat =</w:t>
      </w:r>
      <w:r>
        <w:rPr>
          <w:rStyle w:val="NormalTok"/>
        </w:rPr>
        <w:t xml:space="preserve"> j_jbsat,</w:t>
      </w:r>
      <w:r>
        <w:br/>
      </w:r>
      <w:r>
        <w:rPr>
          <w:rStyle w:val="NormalTok"/>
        </w:rPr>
        <w:t xml:space="preserve">    </w:t>
      </w:r>
      <w:r>
        <w:rPr>
          <w:rStyle w:val="AttributeTok"/>
        </w:rPr>
        <w:t xml:space="preserve">gender =</w:t>
      </w:r>
      <w:r>
        <w:rPr>
          <w:rStyle w:val="NormalTok"/>
        </w:rPr>
        <w:t xml:space="preserve"> j_sex_dv,</w:t>
      </w:r>
      <w:r>
        <w:br/>
      </w:r>
      <w:r>
        <w:rPr>
          <w:rStyle w:val="NormalTok"/>
        </w:rPr>
        <w:t xml:space="preserve">    </w:t>
      </w:r>
      <w:r>
        <w:rPr>
          <w:rStyle w:val="AttributeTok"/>
        </w:rPr>
        <w:t xml:space="preserve">age =</w:t>
      </w:r>
      <w:r>
        <w:rPr>
          <w:rStyle w:val="NormalTok"/>
        </w:rPr>
        <w:t xml:space="preserve"> j_age_dv) </w:t>
      </w:r>
      <w:r>
        <w:rPr>
          <w:rStyle w:val="SpecialCharTok"/>
        </w:rPr>
        <w:t xml:space="preserve">%&gt;%</w:t>
      </w:r>
      <w:r>
        <w:rPr>
          <w:rStyle w:val="NormalTok"/>
        </w:rPr>
        <w:t xml:space="preserve"> </w:t>
      </w:r>
      <w:r>
        <w:br/>
      </w:r>
      <w:r>
        <w:rPr>
          <w:rStyle w:val="FunctionTok"/>
        </w:rPr>
        <w:t xml:space="preserve">select</w:t>
      </w:r>
      <w:r>
        <w:rPr>
          <w:rStyle w:val="NormalTok"/>
        </w:rPr>
        <w:t xml:space="preserve">(pidp, wave, period, jbsat, gender, age)</w:t>
      </w:r>
      <w:r>
        <w:br/>
      </w:r>
      <w:r>
        <w:br/>
      </w:r>
      <w:r>
        <w:rPr>
          <w:rStyle w:val="NormalTok"/>
        </w:rPr>
        <w:t xml:space="preserve">wave13_clean </w:t>
      </w:r>
      <w:r>
        <w:rPr>
          <w:rStyle w:val="OtherTok"/>
        </w:rPr>
        <w:t xml:space="preserve">&lt;-</w:t>
      </w:r>
      <w:r>
        <w:rPr>
          <w:rStyle w:val="NormalTok"/>
        </w:rPr>
        <w:t xml:space="preserve"> Wave13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(pidp, m_jbsat, m_sex_dv, m_age_dv)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wave =</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DecValTok"/>
        </w:rPr>
        <w:t xml:space="preserve">1</w:t>
      </w:r>
      <w:r>
        <w:rPr>
          <w:rStyle w:val="NormalTok"/>
        </w:rPr>
        <w:t xml:space="preserve">,    </w:t>
      </w:r>
      <w:r>
        <w:rPr>
          <w:rStyle w:val="CommentTok"/>
        </w:rPr>
        <w:t xml:space="preserve">#1 = post-COVID,</w:t>
      </w:r>
      <w:r>
        <w:br/>
      </w:r>
      <w:r>
        <w:rPr>
          <w:rStyle w:val="NormalTok"/>
        </w:rPr>
        <w:t xml:space="preserve">    </w:t>
      </w:r>
      <w:r>
        <w:rPr>
          <w:rStyle w:val="AttributeTok"/>
        </w:rPr>
        <w:t xml:space="preserve">jbsat =</w:t>
      </w:r>
      <w:r>
        <w:rPr>
          <w:rStyle w:val="NormalTok"/>
        </w:rPr>
        <w:t xml:space="preserve"> m_jbsat,</w:t>
      </w:r>
      <w:r>
        <w:br/>
      </w:r>
      <w:r>
        <w:rPr>
          <w:rStyle w:val="NormalTok"/>
        </w:rPr>
        <w:t xml:space="preserve">    </w:t>
      </w:r>
      <w:r>
        <w:rPr>
          <w:rStyle w:val="AttributeTok"/>
        </w:rPr>
        <w:t xml:space="preserve">gender =</w:t>
      </w:r>
      <w:r>
        <w:rPr>
          <w:rStyle w:val="NormalTok"/>
        </w:rPr>
        <w:t xml:space="preserve"> m_sex_dv,</w:t>
      </w:r>
      <w:r>
        <w:br/>
      </w:r>
      <w:r>
        <w:rPr>
          <w:rStyle w:val="NormalTok"/>
        </w:rPr>
        <w:t xml:space="preserve">    </w:t>
      </w:r>
      <w:r>
        <w:rPr>
          <w:rStyle w:val="AttributeTok"/>
        </w:rPr>
        <w:t xml:space="preserve">age =</w:t>
      </w:r>
      <w:r>
        <w:rPr>
          <w:rStyle w:val="NormalTok"/>
        </w:rPr>
        <w:t xml:space="preserve"> m_age_dv</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(pidp, wave, period, jbsat, gender, age)</w:t>
      </w:r>
      <w:r>
        <w:br/>
      </w:r>
      <w:r>
        <w:br/>
      </w:r>
      <w:r>
        <w:rPr>
          <w:rStyle w:val="NormalTok"/>
        </w:rPr>
        <w:t xml:space="preserve">jobsat </w:t>
      </w:r>
      <w:r>
        <w:rPr>
          <w:rStyle w:val="OtherTok"/>
        </w:rPr>
        <w:t xml:space="preserve">&lt;-</w:t>
      </w:r>
      <w:r>
        <w:rPr>
          <w:rStyle w:val="NormalTok"/>
        </w:rPr>
        <w:t xml:space="preserve"> </w:t>
      </w:r>
      <w:r>
        <w:rPr>
          <w:rStyle w:val="FunctionTok"/>
        </w:rPr>
        <w:t xml:space="preserve">bind_rows</w:t>
      </w:r>
      <w:r>
        <w:rPr>
          <w:rStyle w:val="NormalTok"/>
        </w:rPr>
        <w:t xml:space="preserve">(wave10_clean, wave13_clean)</w:t>
      </w:r>
      <w:r>
        <w:br/>
      </w:r>
      <w:r>
        <w:br/>
      </w:r>
      <w:r>
        <w:rPr>
          <w:rStyle w:val="NormalTok"/>
        </w:rPr>
        <w:t xml:space="preserve">jobsat </w:t>
      </w:r>
      <w:r>
        <w:rPr>
          <w:rStyle w:val="OtherTok"/>
        </w:rPr>
        <w:t xml:space="preserve">&lt;-</w:t>
      </w:r>
      <w:r>
        <w:rPr>
          <w:rStyle w:val="NormalTok"/>
        </w:rPr>
        <w:t xml:space="preserve"> jobsat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(jbsat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jbsat_set =</w:t>
      </w:r>
      <w:r>
        <w:rPr>
          <w:rStyle w:val="NormalTok"/>
        </w:rPr>
        <w:t xml:space="preserve"> </w:t>
      </w:r>
      <w:r>
        <w:rPr>
          <w:rStyle w:val="FunctionTok"/>
        </w:rPr>
        <w:t xml:space="preserve">case_when</w:t>
      </w:r>
      <w:r>
        <w:rPr>
          <w:rStyle w:val="NormalTok"/>
        </w:rPr>
        <w:t xml:space="preserve">(</w:t>
      </w:r>
      <w:r>
        <w:br/>
      </w:r>
      <w:r>
        <w:rPr>
          <w:rStyle w:val="NormalTok"/>
        </w:rPr>
        <w:t xml:space="preserve">      jbsat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w:t>
      </w:r>
      <w:r>
        <w:rPr>
          <w:rStyle w:val="DecValTok"/>
        </w:rPr>
        <w:t xml:space="preserve">7</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#satisfied</w:t>
      </w:r>
      <w:r>
        <w:br/>
      </w:r>
      <w:r>
        <w:rPr>
          <w:rStyle w:val="NormalTok"/>
        </w:rPr>
        <w:t xml:space="preserve">      jbsat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#dissatisfied,</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AttributeTok"/>
        </w:rPr>
        <w:t xml:space="preserve">gender_f =</w:t>
      </w:r>
      <w:r>
        <w:rPr>
          <w:rStyle w:val="NormalTok"/>
        </w:rPr>
        <w:t xml:space="preserve"> </w:t>
      </w:r>
      <w:r>
        <w:rPr>
          <w:rStyle w:val="FunctionTok"/>
        </w:rPr>
        <w:t xml:space="preserve">case_when</w:t>
      </w:r>
      <w:r>
        <w:rPr>
          <w:rStyle w:val="NormalTok"/>
        </w:rPr>
        <w:t xml:space="preserve">(</w:t>
      </w:r>
      <w:r>
        <w:br/>
      </w:r>
      <w:r>
        <w:rPr>
          <w:rStyle w:val="NormalTok"/>
        </w:rPr>
        <w:t xml:space="preserve">      gender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CommentTok"/>
        </w:rPr>
        <w:t xml:space="preserve"># female</w:t>
      </w:r>
      <w:r>
        <w:br/>
      </w:r>
      <w:r>
        <w:rPr>
          <w:rStyle w:val="NormalTok"/>
        </w:rPr>
        <w:t xml:space="preserve">      gender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rPr>
          <w:rStyle w:val="CommentTok"/>
        </w:rPr>
        <w:t xml:space="preserve"># male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(jbsat_set), </w:t>
      </w:r>
      <w:r>
        <w:rPr>
          <w:rStyle w:val="SpecialCharTok"/>
        </w:rPr>
        <w:t xml:space="preserve">!</w:t>
      </w:r>
      <w:r>
        <w:rPr>
          <w:rStyle w:val="FunctionTok"/>
        </w:rPr>
        <w:t xml:space="preserve">is.na</w:t>
      </w:r>
      <w:r>
        <w:rPr>
          <w:rStyle w:val="NormalTok"/>
        </w:rPr>
        <w:t xml:space="preserve">(gender_f))</w:t>
      </w:r>
    </w:p>
    <w:p>
      <w:pPr>
        <w:pStyle w:val="FirstParagraph"/>
      </w:pPr>
      <w:r>
        <w:rPr>
          <w:b/>
          <w:bCs/>
        </w:rPr>
        <w:t xml:space="preserve">Table 1 Code</w:t>
      </w:r>
    </w:p>
    <w:p>
      <w:pPr>
        <w:pStyle w:val="SourceCode"/>
      </w:pPr>
      <w:r>
        <w:rPr>
          <w:rStyle w:val="NormalTok"/>
        </w:rPr>
        <w:t xml:space="preserve">sample_table </w:t>
      </w:r>
      <w:r>
        <w:rPr>
          <w:rStyle w:val="OtherTok"/>
        </w:rPr>
        <w:t xml:space="preserve">&lt;-</w:t>
      </w:r>
      <w:r>
        <w:rPr>
          <w:rStyle w:val="NormalTok"/>
        </w:rPr>
        <w:t xml:space="preserve"> jobsat </w:t>
      </w:r>
      <w:r>
        <w:rPr>
          <w:rStyle w:val="SpecialCharTok"/>
        </w:rPr>
        <w:t xml:space="preserve">%&gt;%</w:t>
      </w:r>
      <w:r>
        <w:br/>
      </w:r>
      <w:r>
        <w:rPr>
          <w:rStyle w:val="NormalTok"/>
        </w:rPr>
        <w:t xml:space="preserve">  </w:t>
      </w:r>
      <w:r>
        <w:rPr>
          <w:rStyle w:val="FunctionTok"/>
        </w:rPr>
        <w:t xml:space="preserve">group_by</w:t>
      </w:r>
      <w:r>
        <w:rPr>
          <w:rStyle w:val="NormalTok"/>
        </w:rPr>
        <w:t xml:space="preserve">(period, gender_f)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prop_satisfied   =</w:t>
      </w:r>
      <w:r>
        <w:rPr>
          <w:rStyle w:val="NormalTok"/>
        </w:rPr>
        <w:t xml:space="preserve"> </w:t>
      </w:r>
      <w:r>
        <w:rPr>
          <w:rStyle w:val="FunctionTok"/>
        </w:rPr>
        <w:t xml:space="preserve">mean</w:t>
      </w:r>
      <w:r>
        <w:rPr>
          <w:rStyle w:val="NormalTok"/>
        </w:rPr>
        <w:t xml:space="preserve">(jbsat_set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prop_dissatisfied =</w:t>
      </w:r>
      <w:r>
        <w:rPr>
          <w:rStyle w:val="NormalTok"/>
        </w:rPr>
        <w:t xml:space="preserve"> </w:t>
      </w:r>
      <w:r>
        <w:rPr>
          <w:rStyle w:val="FunctionTok"/>
        </w:rPr>
        <w:t xml:space="preserve">mean</w:t>
      </w:r>
      <w:r>
        <w:rPr>
          <w:rStyle w:val="NormalTok"/>
        </w:rPr>
        <w:t xml:space="preserve">(jbsat_set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FunctionTok"/>
        </w:rPr>
        <w:t xml:space="preserve">ifelse</w:t>
      </w:r>
      <w:r>
        <w:rPr>
          <w:rStyle w:val="NormalTok"/>
        </w:rPr>
        <w:t xml:space="preserve">(period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"Pre-COVID (2018–2019)"</w:t>
      </w:r>
      <w:r>
        <w:rPr>
          <w:rStyle w:val="NormalTok"/>
        </w:rPr>
        <w:t xml:space="preserve">, </w:t>
      </w:r>
      <w:r>
        <w:rPr>
          <w:rStyle w:val="StringTok"/>
        </w:rPr>
        <w:t xml:space="preserve">"Post-COVID (2021–2022)"</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ifelse</w:t>
      </w:r>
      <w:r>
        <w:rPr>
          <w:rStyle w:val="NormalTok"/>
        </w:rPr>
        <w:t xml:space="preserve">(gender_f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"Men"</w:t>
      </w:r>
      <w:r>
        <w:rPr>
          <w:rStyle w:val="NormalTok"/>
        </w:rPr>
        <w:t xml:space="preserve">, </w:t>
      </w:r>
      <w:r>
        <w:rPr>
          <w:rStyle w:val="StringTok"/>
        </w:rPr>
        <w:t xml:space="preserve">"Women"</w:t>
      </w:r>
      <w:r>
        <w:rPr>
          <w:rStyle w:val="NormalTok"/>
        </w:rPr>
        <w:t xml:space="preserve">),</w:t>
      </w:r>
      <w:r>
        <w:br/>
      </w:r>
      <w:r>
        <w:rPr>
          <w:rStyle w:val="NormalTok"/>
        </w:rPr>
        <w:t xml:space="preserve">    </w:t>
      </w:r>
      <w:r>
        <w:rPr>
          <w:rStyle w:val="AttributeTok"/>
        </w:rPr>
        <w:t xml:space="preserve">Percent_satisfied    =</w:t>
      </w:r>
      <w:r>
        <w:rPr>
          <w:rStyle w:val="NormalTok"/>
        </w:rPr>
        <w:t xml:space="preserve"> </w:t>
      </w:r>
      <w:r>
        <w:rPr>
          <w:rStyle w:val="FunctionTok"/>
        </w:rPr>
        <w:t xml:space="preserve">round</w:t>
      </w:r>
      <w:r>
        <w:rPr>
          <w:rStyle w:val="NormalTok"/>
        </w:rPr>
        <w:t xml:space="preserve">(prop_satisfied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Percent_dissatisfied =</w:t>
      </w:r>
      <w:r>
        <w:rPr>
          <w:rStyle w:val="NormalTok"/>
        </w:rPr>
        <w:t xml:space="preserve"> </w:t>
      </w:r>
      <w:r>
        <w:rPr>
          <w:rStyle w:val="FunctionTok"/>
        </w:rPr>
        <w:t xml:space="preserve">round</w:t>
      </w:r>
      <w:r>
        <w:rPr>
          <w:rStyle w:val="NormalTok"/>
        </w:rPr>
        <w:t xml:space="preserve">(prop_dissatisfied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(Period, Gender, N, Percent_satisfied, Percent_dissatisfied)</w:t>
      </w:r>
    </w:p>
    <w:p>
      <w:pPr>
        <w:pStyle w:val="SourceCode"/>
      </w:pPr>
      <w:r>
        <w:rPr>
          <w:rStyle w:val="VerbatimChar"/>
        </w:rPr>
        <w:t xml:space="preserve">## `summarise()` has grouped output by 'period'. You can override using the</w:t>
      </w:r>
      <w:r>
        <w:br/>
      </w:r>
      <w:r>
        <w:rPr>
          <w:rStyle w:val="VerbatimChar"/>
        </w:rPr>
        <w:t xml:space="preserve">## `.groups` argument.</w:t>
      </w:r>
    </w:p>
    <w:p>
      <w:pPr>
        <w:pStyle w:val="SourceCode"/>
      </w:pPr>
      <w:r>
        <w:rPr>
          <w:rStyle w:val="FunctionTok"/>
        </w:rPr>
        <w:t xml:space="preserve">kable</w:t>
      </w:r>
      <w:r>
        <w:rPr>
          <w:rStyle w:val="NormalTok"/>
        </w:rPr>
        <w:t xml:space="preserve">(</w:t>
      </w:r>
      <w:r>
        <w:br/>
      </w:r>
      <w:r>
        <w:rPr>
          <w:rStyle w:val="NormalTok"/>
        </w:rPr>
        <w:t xml:space="preserve">  sample_table, </w:t>
      </w:r>
      <w:r>
        <w:rPr>
          <w:rStyle w:val="AttributeTok"/>
        </w:rPr>
        <w:t xml:space="preserve">caption =</w:t>
      </w:r>
      <w:r>
        <w:rPr>
          <w:rStyle w:val="NormalTok"/>
        </w:rPr>
        <w:t xml:space="preserve"> </w:t>
      </w:r>
      <w:r>
        <w:rPr>
          <w:rStyle w:val="StringTok"/>
        </w:rPr>
        <w:t xml:space="preserve">"Table 1: Comparing Distinct Job Satisfcation levels by Period and Gender "</w:t>
      </w:r>
      <w:r>
        <w:rPr>
          <w:rStyle w:val="NormalTok"/>
        </w:rPr>
        <w:t xml:space="preserve"> ,</w:t>
      </w:r>
      <w:r>
        <w:rPr>
          <w:rStyle w:val="AttributeTok"/>
        </w:rPr>
        <w:t xml:space="preserve">digits =</w:t>
      </w:r>
      <w:r>
        <w:rPr>
          <w:rStyle w:val="NormalTok"/>
        </w:rPr>
        <w:t xml:space="preserve"> </w:t>
      </w:r>
      <w:r>
        <w:rPr>
          <w:rStyle w:val="DecValTok"/>
        </w:rPr>
        <w:t xml:space="preserve">1</w:t>
      </w:r>
      <w:r>
        <w:rPr>
          <w:rStyle w:val="NormalTok"/>
        </w:rPr>
        <w:t xml:space="preserve">)</w:t>
      </w:r>
    </w:p>
    <w:p>
      <w:pPr>
        <w:pStyle w:val="TableCaption"/>
      </w:pPr>
      <w:r>
        <w:t xml:space="preserve">Table 1: Comparing Distinct Job Satisfcation levels by Period and Gender</w:t>
      </w:r>
    </w:p>
    <w:tbl>
      <w:tblPr>
        <w:tblStyle w:val="Table"/>
        <w:tblW w:type="pct" w:w="5000"/>
        <w:tblLayout w:type="fixed"/>
        <w:tblLook w:firstRow="1" w:lastRow="0" w:firstColumn="0" w:lastColumn="0" w:noHBand="0" w:noVBand="0" w:val="0020"/>
        <w:tblCaption w:val="Table 1: Comparing Distinct Job Satisfcation levels by Period and Gender"/>
      </w:tblPr>
      <w:tblGrid>
        <w:gridCol w:w="2461"/>
        <w:gridCol w:w="749"/>
        <w:gridCol w:w="535"/>
        <w:gridCol w:w="1926"/>
        <w:gridCol w:w="2247"/>
      </w:tblGrid>
      <w:tr>
        <w:trPr>
          <w:tblHeader w:val="on"/>
        </w:trPr>
        <w:tc>
          <w:tcPr/>
          <w:p>
            <w:pPr>
              <w:pStyle w:val="Compact"/>
              <w:jc w:val="left"/>
            </w:pPr>
            <w:r>
              <w:t xml:space="preserve">Period</w:t>
            </w:r>
          </w:p>
        </w:tc>
        <w:tc>
          <w:tcPr/>
          <w:p>
            <w:pPr>
              <w:pStyle w:val="Compact"/>
              <w:jc w:val="left"/>
            </w:pPr>
            <w:r>
              <w:t xml:space="preserve">Gender</w:t>
            </w:r>
          </w:p>
        </w:tc>
        <w:tc>
          <w:tcPr/>
          <w:p>
            <w:pPr>
              <w:pStyle w:val="Compact"/>
              <w:jc w:val="right"/>
            </w:pPr>
            <w:r>
              <w:t xml:space="preserve">N</w:t>
            </w:r>
          </w:p>
        </w:tc>
        <w:tc>
          <w:tcPr/>
          <w:p>
            <w:pPr>
              <w:pStyle w:val="Compact"/>
              <w:jc w:val="right"/>
            </w:pPr>
            <w:r>
              <w:t xml:space="preserve">Percent_satisfied</w:t>
            </w:r>
          </w:p>
        </w:tc>
        <w:tc>
          <w:tcPr/>
          <w:p>
            <w:pPr>
              <w:pStyle w:val="Compact"/>
              <w:jc w:val="right"/>
            </w:pPr>
            <w:r>
              <w:t xml:space="preserve">Percent_dissatisfied</w:t>
            </w:r>
          </w:p>
        </w:tc>
      </w:tr>
      <w:tr>
        <w:tc>
          <w:tcPr/>
          <w:p>
            <w:pPr>
              <w:pStyle w:val="Compact"/>
              <w:jc w:val="left"/>
            </w:pPr>
            <w:r>
              <w:t xml:space="preserve">Pre-COVID (2018–2019)</w:t>
            </w:r>
          </w:p>
        </w:tc>
        <w:tc>
          <w:tcPr/>
          <w:p>
            <w:pPr>
              <w:pStyle w:val="Compact"/>
              <w:jc w:val="left"/>
            </w:pPr>
            <w:r>
              <w:t xml:space="preserve">Men</w:t>
            </w:r>
          </w:p>
        </w:tc>
        <w:tc>
          <w:tcPr/>
          <w:p>
            <w:pPr>
              <w:pStyle w:val="Compact"/>
              <w:jc w:val="right"/>
            </w:pPr>
            <w:r>
              <w:t xml:space="preserve">5342</w:t>
            </w:r>
          </w:p>
        </w:tc>
        <w:tc>
          <w:tcPr/>
          <w:p>
            <w:pPr>
              <w:pStyle w:val="Compact"/>
              <w:jc w:val="right"/>
            </w:pPr>
            <w:r>
              <w:t xml:space="preserve">93.4</w:t>
            </w:r>
          </w:p>
        </w:tc>
        <w:tc>
          <w:tcPr/>
          <w:p>
            <w:pPr>
              <w:pStyle w:val="Compact"/>
              <w:jc w:val="right"/>
            </w:pPr>
            <w:r>
              <w:t xml:space="preserve">6.6</w:t>
            </w:r>
          </w:p>
        </w:tc>
      </w:tr>
      <w:tr>
        <w:tc>
          <w:tcPr/>
          <w:p>
            <w:pPr>
              <w:pStyle w:val="Compact"/>
              <w:jc w:val="left"/>
            </w:pPr>
            <w:r>
              <w:t xml:space="preserve">Pre-COVID (2018–2019)</w:t>
            </w:r>
          </w:p>
        </w:tc>
        <w:tc>
          <w:tcPr/>
          <w:p>
            <w:pPr>
              <w:pStyle w:val="Compact"/>
              <w:jc w:val="left"/>
            </w:pPr>
            <w:r>
              <w:t xml:space="preserve">Women</w:t>
            </w:r>
          </w:p>
        </w:tc>
        <w:tc>
          <w:tcPr/>
          <w:p>
            <w:pPr>
              <w:pStyle w:val="Compact"/>
              <w:jc w:val="right"/>
            </w:pPr>
            <w:r>
              <w:t xml:space="preserve">6361</w:t>
            </w:r>
          </w:p>
        </w:tc>
        <w:tc>
          <w:tcPr/>
          <w:p>
            <w:pPr>
              <w:pStyle w:val="Compact"/>
              <w:jc w:val="right"/>
            </w:pPr>
            <w:r>
              <w:t xml:space="preserve">93.6</w:t>
            </w:r>
          </w:p>
        </w:tc>
        <w:tc>
          <w:tcPr/>
          <w:p>
            <w:pPr>
              <w:pStyle w:val="Compact"/>
              <w:jc w:val="right"/>
            </w:pPr>
            <w:r>
              <w:t xml:space="preserve">6.4</w:t>
            </w:r>
          </w:p>
        </w:tc>
      </w:tr>
      <w:tr>
        <w:tc>
          <w:tcPr/>
          <w:p>
            <w:pPr>
              <w:pStyle w:val="Compact"/>
              <w:jc w:val="left"/>
            </w:pPr>
            <w:r>
              <w:t xml:space="preserve">Post-COVID (2021–2022)</w:t>
            </w:r>
          </w:p>
        </w:tc>
        <w:tc>
          <w:tcPr/>
          <w:p>
            <w:pPr>
              <w:pStyle w:val="Compact"/>
              <w:jc w:val="left"/>
            </w:pPr>
            <w:r>
              <w:t xml:space="preserve">Men</w:t>
            </w:r>
          </w:p>
        </w:tc>
        <w:tc>
          <w:tcPr/>
          <w:p>
            <w:pPr>
              <w:pStyle w:val="Compact"/>
              <w:jc w:val="right"/>
            </w:pPr>
            <w:r>
              <w:t xml:space="preserve">4271</w:t>
            </w:r>
          </w:p>
        </w:tc>
        <w:tc>
          <w:tcPr/>
          <w:p>
            <w:pPr>
              <w:pStyle w:val="Compact"/>
              <w:jc w:val="right"/>
            </w:pPr>
            <w:r>
              <w:t xml:space="preserve">93.8</w:t>
            </w:r>
          </w:p>
        </w:tc>
        <w:tc>
          <w:tcPr/>
          <w:p>
            <w:pPr>
              <w:pStyle w:val="Compact"/>
              <w:jc w:val="right"/>
            </w:pPr>
            <w:r>
              <w:t xml:space="preserve">6.2</w:t>
            </w:r>
          </w:p>
        </w:tc>
      </w:tr>
      <w:tr>
        <w:tc>
          <w:tcPr/>
          <w:p>
            <w:pPr>
              <w:pStyle w:val="Compact"/>
              <w:jc w:val="left"/>
            </w:pPr>
            <w:r>
              <w:t xml:space="preserve">Post-COVID (2021–2022)</w:t>
            </w:r>
          </w:p>
        </w:tc>
        <w:tc>
          <w:tcPr/>
          <w:p>
            <w:pPr>
              <w:pStyle w:val="Compact"/>
              <w:jc w:val="left"/>
            </w:pPr>
            <w:r>
              <w:t xml:space="preserve">Women</w:t>
            </w:r>
          </w:p>
        </w:tc>
        <w:tc>
          <w:tcPr/>
          <w:p>
            <w:pPr>
              <w:pStyle w:val="Compact"/>
              <w:jc w:val="right"/>
            </w:pPr>
            <w:r>
              <w:t xml:space="preserve">5141</w:t>
            </w:r>
          </w:p>
        </w:tc>
        <w:tc>
          <w:tcPr/>
          <w:p>
            <w:pPr>
              <w:pStyle w:val="Compact"/>
              <w:jc w:val="right"/>
            </w:pPr>
            <w:r>
              <w:t xml:space="preserve">93.4</w:t>
            </w:r>
          </w:p>
        </w:tc>
        <w:tc>
          <w:tcPr/>
          <w:p>
            <w:pPr>
              <w:pStyle w:val="Compact"/>
              <w:jc w:val="right"/>
            </w:pPr>
            <w:r>
              <w:t xml:space="preserve">6.6</w:t>
            </w:r>
          </w:p>
        </w:tc>
      </w:tr>
    </w:tbl>
    <w:p>
      <w:pPr>
        <w:pStyle w:val="BodyText"/>
      </w:pPr>
      <w:r>
        <w:t xml:space="preserve">This table compares the pre- and post-COVID periods. it appears that the proportion of certainly satisfied employees changes very little. For men, satisfaction levels increase slightly by 0.4% from 93.4% to 93.8 %, while for women it decreases marginally by 0.2% from 93.6% to 93.4%. The changes in dissatisfaction and satisfaction levels are similarly small, moving only by 0.4 percentage points at most. Here, after the pandemic women are recorded to be slightly less satisfied with their jobs compared to their male counterparts.</w:t>
      </w:r>
    </w:p>
    <w:p>
      <w:pPr>
        <w:pStyle w:val="BodyText"/>
      </w:pPr>
      <w:r>
        <w:t xml:space="preserve">Overall, Table 1 suggests that job satisfaction among employed people remained very high and changed only slightly between pre-and post- periods between pre, with only minimal differences between men and women. However, these small percentage differences may be substantially meaningful. Therefore, the next section assesses whether these differences are statistically significant using regression models.</w:t>
      </w:r>
    </w:p>
    <w:p>
      <w:pPr>
        <w:pStyle w:val="BodyText"/>
      </w:pPr>
      <w:r>
        <w:rPr>
          <w:b/>
          <w:bCs/>
        </w:rPr>
        <w:t xml:space="preserve">Table 2 Code</w:t>
      </w:r>
    </w:p>
    <w:p>
      <w:pPr>
        <w:pStyle w:val="SourceCode"/>
      </w:pPr>
      <w:r>
        <w:rPr>
          <w:rStyle w:val="CommentTok"/>
        </w:rPr>
        <w:t xml:space="preserve"># period + gender</w:t>
      </w:r>
      <w:r>
        <w:br/>
      </w:r>
      <w:r>
        <w:rPr>
          <w:rStyle w:val="NormalTok"/>
        </w:rPr>
        <w:t xml:space="preserve">model1 </w:t>
      </w:r>
      <w:r>
        <w:rPr>
          <w:rStyle w:val="OtherTok"/>
        </w:rPr>
        <w:t xml:space="preserve">&lt;-</w:t>
      </w:r>
      <w:r>
        <w:rPr>
          <w:rStyle w:val="NormalTok"/>
        </w:rPr>
        <w:t xml:space="preserve"> </w:t>
      </w:r>
      <w:r>
        <w:rPr>
          <w:rStyle w:val="FunctionTok"/>
        </w:rPr>
        <w:t xml:space="preserve">lm</w:t>
      </w:r>
      <w:r>
        <w:rPr>
          <w:rStyle w:val="NormalTok"/>
        </w:rPr>
        <w:t xml:space="preserve">(jbsat_set </w:t>
      </w:r>
      <w:r>
        <w:rPr>
          <w:rStyle w:val="SpecialCharTok"/>
        </w:rPr>
        <w:t xml:space="preserve">~</w:t>
      </w:r>
      <w:r>
        <w:rPr>
          <w:rStyle w:val="NormalTok"/>
        </w:rPr>
        <w:t xml:space="preserve"> period </w:t>
      </w:r>
      <w:r>
        <w:rPr>
          <w:rStyle w:val="SpecialCharTok"/>
        </w:rPr>
        <w:t xml:space="preserve">+</w:t>
      </w:r>
      <w:r>
        <w:rPr>
          <w:rStyle w:val="NormalTok"/>
        </w:rPr>
        <w:t xml:space="preserve"> gender_f, </w:t>
      </w:r>
      <w:r>
        <w:rPr>
          <w:rStyle w:val="AttributeTok"/>
        </w:rPr>
        <w:t xml:space="preserve">data =</w:t>
      </w:r>
      <w:r>
        <w:rPr>
          <w:rStyle w:val="NormalTok"/>
        </w:rPr>
        <w:t xml:space="preserve"> jobsat)</w:t>
      </w:r>
      <w:r>
        <w:br/>
      </w:r>
      <w:r>
        <w:br/>
      </w:r>
      <w:r>
        <w:rPr>
          <w:rStyle w:val="CommentTok"/>
        </w:rPr>
        <w:t xml:space="preserve">#period * gender </w:t>
      </w:r>
      <w:r>
        <w:br/>
      </w:r>
      <w:r>
        <w:rPr>
          <w:rStyle w:val="NormalTok"/>
        </w:rPr>
        <w:t xml:space="preserve">model2 </w:t>
      </w:r>
      <w:r>
        <w:rPr>
          <w:rStyle w:val="OtherTok"/>
        </w:rPr>
        <w:t xml:space="preserve">&lt;-</w:t>
      </w:r>
      <w:r>
        <w:rPr>
          <w:rStyle w:val="NormalTok"/>
        </w:rPr>
        <w:t xml:space="preserve"> </w:t>
      </w:r>
      <w:r>
        <w:rPr>
          <w:rStyle w:val="FunctionTok"/>
        </w:rPr>
        <w:t xml:space="preserve">lm</w:t>
      </w:r>
      <w:r>
        <w:rPr>
          <w:rStyle w:val="NormalTok"/>
        </w:rPr>
        <w:t xml:space="preserve">(jbsat_set </w:t>
      </w:r>
      <w:r>
        <w:rPr>
          <w:rStyle w:val="SpecialCharTok"/>
        </w:rPr>
        <w:t xml:space="preserve">~</w:t>
      </w:r>
      <w:r>
        <w:rPr>
          <w:rStyle w:val="NormalTok"/>
        </w:rPr>
        <w:t xml:space="preserve"> period </w:t>
      </w:r>
      <w:r>
        <w:rPr>
          <w:rStyle w:val="SpecialCharTok"/>
        </w:rPr>
        <w:t xml:space="preserve">*</w:t>
      </w:r>
      <w:r>
        <w:rPr>
          <w:rStyle w:val="NormalTok"/>
        </w:rPr>
        <w:t xml:space="preserve"> gender_f, </w:t>
      </w:r>
      <w:r>
        <w:rPr>
          <w:rStyle w:val="AttributeTok"/>
        </w:rPr>
        <w:t xml:space="preserve">data =</w:t>
      </w:r>
      <w:r>
        <w:rPr>
          <w:rStyle w:val="NormalTok"/>
        </w:rPr>
        <w:t xml:space="preserve"> jobsat)</w:t>
      </w:r>
      <w:r>
        <w:br/>
      </w:r>
      <w:r>
        <w:br/>
      </w:r>
      <w:r>
        <w:br/>
      </w:r>
      <w:r>
        <w:br/>
      </w:r>
      <w:r>
        <w:rPr>
          <w:rStyle w:val="FunctionTok"/>
        </w:rPr>
        <w:t xml:space="preserve">stargazer</w:t>
      </w:r>
      <w:r>
        <w:rPr>
          <w:rStyle w:val="NormalTok"/>
        </w:rPr>
        <w:t xml:space="preserve">(model1, model2, </w:t>
      </w:r>
      <w:r>
        <w:rPr>
          <w:rStyle w:val="AttributeTok"/>
        </w:rPr>
        <w:t xml:space="preserve">type=</w:t>
      </w:r>
      <w:r>
        <w:rPr>
          <w:rStyle w:val="StringTok"/>
        </w:rPr>
        <w:t xml:space="preserve">"text"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2: Job satisfaction levels Compared by Period and Gender"</w:t>
      </w:r>
      <w:r>
        <w:rPr>
          <w:rStyle w:val="NormalTok"/>
        </w:rPr>
        <w:t xml:space="preserve">,</w:t>
      </w:r>
      <w:r>
        <w:br/>
      </w:r>
      <w:r>
        <w:rPr>
          <w:rStyle w:val="NormalTok"/>
        </w:rPr>
        <w:t xml:space="preserve">         </w:t>
      </w:r>
      <w:r>
        <w:rPr>
          <w:rStyle w:val="AttributeTok"/>
        </w:rPr>
        <w:t xml:space="preserve">dep.var.labels =</w:t>
      </w:r>
      <w:r>
        <w:rPr>
          <w:rStyle w:val="NormalTok"/>
        </w:rPr>
        <w:t xml:space="preserve"> </w:t>
      </w:r>
      <w:r>
        <w:rPr>
          <w:rStyle w:val="StringTok"/>
        </w:rPr>
        <w:t xml:space="preserve">"Job Satisfaction (1 = Satisfied, 0 = Not satisfied)"</w:t>
      </w:r>
      <w:r>
        <w:rPr>
          <w:rStyle w:val="NormalTok"/>
        </w:rPr>
        <w:t xml:space="preserve">,</w:t>
      </w:r>
      <w:r>
        <w:br/>
      </w:r>
      <w:r>
        <w:rPr>
          <w:rStyle w:val="NormalTok"/>
        </w:rPr>
        <w:t xml:space="preserve">         </w:t>
      </w:r>
      <w:r>
        <w:rPr>
          <w:rStyle w:val="AttributeTok"/>
        </w:rPr>
        <w:t xml:space="preserve">covariate.labels =</w:t>
      </w:r>
      <w:r>
        <w:rPr>
          <w:rStyle w:val="NormalTok"/>
        </w:rPr>
        <w:t xml:space="preserve"> </w:t>
      </w:r>
      <w:r>
        <w:rPr>
          <w:rStyle w:val="FunctionTok"/>
        </w:rPr>
        <w:t xml:space="preserve">c</w:t>
      </w:r>
      <w:r>
        <w:rPr>
          <w:rStyle w:val="NormalTok"/>
        </w:rPr>
        <w:t xml:space="preserve">(</w:t>
      </w:r>
      <w:r>
        <w:rPr>
          <w:rStyle w:val="StringTok"/>
        </w:rPr>
        <w:t xml:space="preserve">"Period (Post vs Pre)"</w:t>
      </w:r>
      <w:r>
        <w:rPr>
          <w:rStyle w:val="NormalTok"/>
        </w:rPr>
        <w:t xml:space="preserve">, </w:t>
      </w:r>
      <w:r>
        <w:rPr>
          <w:rStyle w:val="StringTok"/>
        </w:rPr>
        <w:t xml:space="preserve">"Gender (Women vs Men)"</w:t>
      </w:r>
      <w:r>
        <w:rPr>
          <w:rStyle w:val="NormalTok"/>
        </w:rPr>
        <w:t xml:space="preserve">, </w:t>
      </w:r>
      <w:r>
        <w:rPr>
          <w:rStyle w:val="StringTok"/>
        </w:rPr>
        <w:t xml:space="preserve">"Period x Gender"</w:t>
      </w:r>
      <w:r>
        <w:rPr>
          <w:rStyle w:val="NormalTok"/>
        </w:rPr>
        <w:t xml:space="preserve">),</w:t>
      </w:r>
      <w:r>
        <w:br/>
      </w:r>
      <w:r>
        <w:rPr>
          <w:rStyle w:val="NormalTok"/>
        </w:rPr>
        <w:t xml:space="preserve">          </w:t>
      </w:r>
      <w:r>
        <w:rPr>
          <w:rStyle w:val="AttributeTok"/>
        </w:rPr>
        <w:t xml:space="preserve">column.labels =</w:t>
      </w:r>
      <w:r>
        <w:rPr>
          <w:rStyle w:val="NormalTok"/>
        </w:rPr>
        <w:t xml:space="preserve"> </w:t>
      </w:r>
      <w:r>
        <w:rPr>
          <w:rStyle w:val="FunctionTok"/>
        </w:rPr>
        <w:t xml:space="preserve">c</w:t>
      </w:r>
      <w:r>
        <w:rPr>
          <w:rStyle w:val="NormalTok"/>
        </w:rPr>
        <w:t xml:space="preserve">(</w:t>
      </w:r>
      <w:r>
        <w:rPr>
          <w:rStyle w:val="StringTok"/>
        </w:rPr>
        <w:t xml:space="preserve">"Main Effects"</w:t>
      </w:r>
      <w:r>
        <w:rPr>
          <w:rStyle w:val="NormalTok"/>
        </w:rPr>
        <w:t xml:space="preserve">, </w:t>
      </w:r>
      <w:r>
        <w:rPr>
          <w:rStyle w:val="StringTok"/>
        </w:rPr>
        <w:t xml:space="preserve">"Intercation"</w:t>
      </w:r>
      <w:r>
        <w:rPr>
          <w:rStyle w:val="NormalTok"/>
        </w:rPr>
        <w:t xml:space="preserve">))</w:t>
      </w:r>
    </w:p>
    <w:p>
      <w:pPr>
        <w:pStyle w:val="SourceCode"/>
      </w:pPr>
      <w:r>
        <w:rPr>
          <w:rStyle w:val="VerbatimChar"/>
        </w:rPr>
        <w:t xml:space="preserve">## </w:t>
      </w:r>
      <w:r>
        <w:br/>
      </w:r>
      <w:r>
        <w:rPr>
          <w:rStyle w:val="VerbatimChar"/>
        </w:rPr>
        <w:t xml:space="preserve">## Table 2: Job satisfaction levels Compared by Period and Gender</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Job Satisfaction (1 = Satisfied, 0 = Not satisfied) </w:t>
      </w:r>
      <w:r>
        <w:br/>
      </w:r>
      <w:r>
        <w:rPr>
          <w:rStyle w:val="VerbatimChar"/>
        </w:rPr>
        <w:t xml:space="preserve">##                              Main Effects               Intercation       </w:t>
      </w:r>
      <w:r>
        <w:br/>
      </w:r>
      <w:r>
        <w:rPr>
          <w:rStyle w:val="VerbatimChar"/>
        </w:rPr>
        <w:t xml:space="preserve">##                                  (1)                        (2)           </w:t>
      </w:r>
      <w:r>
        <w:br/>
      </w:r>
      <w:r>
        <w:rPr>
          <w:rStyle w:val="VerbatimChar"/>
        </w:rPr>
        <w:t xml:space="preserve">## --------------------------------------------------------------------------</w:t>
      </w:r>
      <w:r>
        <w:br/>
      </w:r>
      <w:r>
        <w:rPr>
          <w:rStyle w:val="VerbatimChar"/>
        </w:rPr>
        <w:t xml:space="preserve">## Period (Post vs Pre)            0.001                      0.004          </w:t>
      </w:r>
      <w:r>
        <w:br/>
      </w:r>
      <w:r>
        <w:rPr>
          <w:rStyle w:val="VerbatimChar"/>
        </w:rPr>
        <w:t xml:space="preserve">##                                (0.003)                    (0.005)         </w:t>
      </w:r>
      <w:r>
        <w:br/>
      </w:r>
      <w:r>
        <w:rPr>
          <w:rStyle w:val="VerbatimChar"/>
        </w:rPr>
        <w:t xml:space="preserve">##                                                                           </w:t>
      </w:r>
      <w:r>
        <w:br/>
      </w:r>
      <w:r>
        <w:rPr>
          <w:rStyle w:val="VerbatimChar"/>
        </w:rPr>
        <w:t xml:space="preserve">## Gender (Women vs Men)          -0.0004                     0.002          </w:t>
      </w:r>
      <w:r>
        <w:br/>
      </w:r>
      <w:r>
        <w:rPr>
          <w:rStyle w:val="VerbatimChar"/>
        </w:rPr>
        <w:t xml:space="preserve">##                                (0.003)                    (0.005)         </w:t>
      </w:r>
      <w:r>
        <w:br/>
      </w:r>
      <w:r>
        <w:rPr>
          <w:rStyle w:val="VerbatimChar"/>
        </w:rPr>
        <w:t xml:space="preserve">##                                                                           </w:t>
      </w:r>
      <w:r>
        <w:br/>
      </w:r>
      <w:r>
        <w:rPr>
          <w:rStyle w:val="VerbatimChar"/>
        </w:rPr>
        <w:t xml:space="preserve">## Period x Gender                                           -0.006          </w:t>
      </w:r>
      <w:r>
        <w:br/>
      </w:r>
      <w:r>
        <w:rPr>
          <w:rStyle w:val="VerbatimChar"/>
        </w:rPr>
        <w:t xml:space="preserve">##                                                           (0.007)         </w:t>
      </w:r>
      <w:r>
        <w:br/>
      </w:r>
      <w:r>
        <w:rPr>
          <w:rStyle w:val="VerbatimChar"/>
        </w:rPr>
        <w:t xml:space="preserve">##                                                                           </w:t>
      </w:r>
      <w:r>
        <w:br/>
      </w:r>
      <w:r>
        <w:rPr>
          <w:rStyle w:val="VerbatimChar"/>
        </w:rPr>
        <w:t xml:space="preserve">## Constant                       0.935***                  0.934***         </w:t>
      </w:r>
      <w:r>
        <w:br/>
      </w:r>
      <w:r>
        <w:rPr>
          <w:rStyle w:val="VerbatimChar"/>
        </w:rPr>
        <w:t xml:space="preserve">##                                (0.003)                    (0.003)         </w:t>
      </w:r>
      <w:r>
        <w:br/>
      </w:r>
      <w:r>
        <w:rPr>
          <w:rStyle w:val="VerbatimChar"/>
        </w:rPr>
        <w:t xml:space="preserve">##                                                                           </w:t>
      </w:r>
      <w:r>
        <w:br/>
      </w:r>
      <w:r>
        <w:rPr>
          <w:rStyle w:val="VerbatimChar"/>
        </w:rPr>
        <w:t xml:space="preserve">## --------------------------------------------------------------------------</w:t>
      </w:r>
      <w:r>
        <w:br/>
      </w:r>
      <w:r>
        <w:rPr>
          <w:rStyle w:val="VerbatimChar"/>
        </w:rPr>
        <w:t xml:space="preserve">## Observations                    21,115                    21,115          </w:t>
      </w:r>
      <w:r>
        <w:br/>
      </w:r>
      <w:r>
        <w:rPr>
          <w:rStyle w:val="VerbatimChar"/>
        </w:rPr>
        <w:t xml:space="preserve">## R2                             0.00000                    0.00005         </w:t>
      </w:r>
      <w:r>
        <w:br/>
      </w:r>
      <w:r>
        <w:rPr>
          <w:rStyle w:val="VerbatimChar"/>
        </w:rPr>
        <w:t xml:space="preserve">## Adjusted R2                    -0.0001                    -0.0001         </w:t>
      </w:r>
      <w:r>
        <w:br/>
      </w:r>
      <w:r>
        <w:rPr>
          <w:rStyle w:val="VerbatimChar"/>
        </w:rPr>
        <w:t xml:space="preserve">## Residual Std. Error       0.246 (df = 21112)        0.246 (df = 21111)    </w:t>
      </w:r>
      <w:r>
        <w:br/>
      </w:r>
      <w:r>
        <w:rPr>
          <w:rStyle w:val="VerbatimChar"/>
        </w:rPr>
        <w:t xml:space="preserve">## F Statistic             0.044 (df = 2; 21112)      0.318 (df = 3; 21111)  </w:t>
      </w:r>
      <w:r>
        <w:br/>
      </w:r>
      <w:r>
        <w:rPr>
          <w:rStyle w:val="VerbatimChar"/>
        </w:rPr>
        <w:t xml:space="preserve">## ==========================================================================</w:t>
      </w:r>
      <w:r>
        <w:br/>
      </w:r>
      <w:r>
        <w:rPr>
          <w:rStyle w:val="VerbatimChar"/>
        </w:rPr>
        <w:t xml:space="preserve">## Note:                                          *p&lt;0.1; **p&lt;0.05; ***p&lt;0.01</w:t>
      </w:r>
    </w:p>
    <w:p>
      <w:pPr>
        <w:pStyle w:val="SourceCode"/>
      </w:pPr>
      <w:r>
        <w:rPr>
          <w:rStyle w:val="CommentTok"/>
        </w:rPr>
        <w:t xml:space="preserve">#Anova test</w:t>
      </w:r>
      <w:r>
        <w:br/>
      </w:r>
      <w:r>
        <w:rPr>
          <w:rStyle w:val="FunctionTok"/>
        </w:rPr>
        <w:t xml:space="preserve">anova</w:t>
      </w:r>
      <w:r>
        <w:rPr>
          <w:rStyle w:val="NormalTok"/>
        </w:rPr>
        <w:t xml:space="preserve">(model1, model2)</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jbsat_set ~ period + gender_f</w:t>
      </w:r>
      <w:r>
        <w:br/>
      </w:r>
      <w:r>
        <w:rPr>
          <w:rStyle w:val="VerbatimChar"/>
        </w:rPr>
        <w:t xml:space="preserve">## Model 2: jbsat_set ~ period * gender_f</w:t>
      </w:r>
      <w:r>
        <w:br/>
      </w:r>
      <w:r>
        <w:rPr>
          <w:rStyle w:val="VerbatimChar"/>
        </w:rPr>
        <w:t xml:space="preserve">##   Res.Df    RSS Df Sum of Sq     F Pr(&gt;F)</w:t>
      </w:r>
      <w:r>
        <w:br/>
      </w:r>
      <w:r>
        <w:rPr>
          <w:rStyle w:val="VerbatimChar"/>
        </w:rPr>
        <w:t xml:space="preserve">## 1  21112 1277.6                          </w:t>
      </w:r>
      <w:r>
        <w:br/>
      </w:r>
      <w:r>
        <w:rPr>
          <w:rStyle w:val="VerbatimChar"/>
        </w:rPr>
        <w:t xml:space="preserve">## 2  21111 1277.6  1  0.052406 0.866 0.3521</w:t>
      </w:r>
    </w:p>
    <w:p>
      <w:pPr>
        <w:pStyle w:val="FirstParagraph"/>
      </w:pPr>
      <w:r>
        <w:t xml:space="preserve">Table 2 presents regression models on distinct job satisfaction levels by period and gender. The constant is approximately 0.935, indicating that around 93.5% of employed respondents in the sample are clearly satisfied with their job. In the first model, (main effects), the coefficient for period (post-COVID vs pre-COVID) is 0.001, and the coefficient for gender (women vs men) is –0.0004. Neither coefficient is statistically significant, meaning that, on average, job satisfaction does not differ meaningfully between the pre- and post-COVID periods nor between men and women.</w:t>
      </w:r>
    </w:p>
    <w:p>
      <w:pPr>
        <w:pStyle w:val="BodyText"/>
      </w:pPr>
      <w:r>
        <w:t xml:space="preserve">A one-unit increase in period (moving from pre- to post-COVID) is associated with an increase of approximately 0.001 in the probability of being satisfied with one’s job, while holding gender constant. However, this change is not statistically significant and is consistent with no important change in job satisfaction between the two periods. Similarly, being a woman in these periods is associated with an approximately 0.0004 decrease in the probability of being satisfied, which is also not statistically significant. Ultimately, this indicates that gender is not strongly associated with job satisfaction in this sample.</w:t>
      </w:r>
    </w:p>
    <w:p>
      <w:pPr>
        <w:pStyle w:val="BodyText"/>
      </w:pPr>
      <w:r>
        <w:t xml:space="preserve">The second model adds an interaction between period and gender. The interaction coefficient is –0.006, with a standard error of 0.007, and the ANOVA test comparing the two models yields a p-value of 0.351, indicating that the interaction does not significantly improve model fit. Also, there is insufficient evidence that the observed change in satisfaction overtime cannot be explained by random variation. In addition, the R2 models are effectively 0 in both models, showing period and gender together explain almost no variation in job satisfaction. Overall, the minute changes in job satisfaction over time appear to be similar for men and women in this analysis.</w:t>
      </w:r>
    </w:p>
    <w:p>
      <w:pPr>
        <w:pStyle w:val="BodyText"/>
      </w:pPr>
      <w:r>
        <w:rPr>
          <w:b/>
          <w:bCs/>
        </w:rPr>
        <w:t xml:space="preserve">Figure 1 Code</w:t>
      </w:r>
    </w:p>
    <w:p>
      <w:pPr>
        <w:pStyle w:val="SourceCode"/>
      </w:pPr>
      <w:r>
        <w:rPr>
          <w:rStyle w:val="NormalTok"/>
        </w:rPr>
        <w:t xml:space="preserve">jobsat_filter </w:t>
      </w:r>
      <w:r>
        <w:rPr>
          <w:rStyle w:val="OtherTok"/>
        </w:rPr>
        <w:t xml:space="preserve">&lt;-</w:t>
      </w:r>
      <w:r>
        <w:rPr>
          <w:rStyle w:val="NormalTok"/>
        </w:rPr>
        <w:t xml:space="preserve"> jobsat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20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29</w:t>
      </w:r>
      <w:r>
        <w:rPr>
          <w:rStyle w:val="NormalTok"/>
        </w:rPr>
        <w:t xml:space="preserve"> </w:t>
      </w:r>
      <w:r>
        <w:rPr>
          <w:rStyle w:val="SpecialCharTok"/>
        </w:rPr>
        <w:t xml:space="preserve">~</w:t>
      </w:r>
      <w:r>
        <w:rPr>
          <w:rStyle w:val="NormalTok"/>
        </w:rPr>
        <w:t xml:space="preserve"> </w:t>
      </w:r>
      <w:r>
        <w:rPr>
          <w:rStyle w:val="StringTok"/>
        </w:rPr>
        <w:t xml:space="preserve">"20-29"</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30</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"30-44"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45</w:t>
      </w:r>
      <w:r>
        <w:rPr>
          <w:rStyle w:val="NormalTok"/>
        </w:rPr>
        <w:t xml:space="preserve"> </w:t>
      </w:r>
      <w:r>
        <w:rPr>
          <w:rStyle w:val="SpecialCharTok"/>
        </w:rPr>
        <w:t xml:space="preserve">&amp;</w:t>
      </w:r>
      <w:r>
        <w:rPr>
          <w:rStyle w:val="NormalTok"/>
        </w:rPr>
        <w:t xml:space="preserve"> 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"45-65"</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br/>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(age_group))</w:t>
      </w:r>
      <w:r>
        <w:br/>
      </w:r>
      <w:r>
        <w:rPr>
          <w:rStyle w:val="CommentTok"/>
        </w:rPr>
        <w:t xml:space="preserve">#bar chart </w:t>
      </w:r>
      <w:r>
        <w:br/>
      </w:r>
      <w:r>
        <w:rPr>
          <w:rStyle w:val="NormalTok"/>
        </w:rPr>
        <w:t xml:space="preserve">jobsat_bar </w:t>
      </w:r>
      <w:r>
        <w:rPr>
          <w:rStyle w:val="OtherTok"/>
        </w:rPr>
        <w:t xml:space="preserve">&lt;-</w:t>
      </w:r>
      <w:r>
        <w:rPr>
          <w:rStyle w:val="NormalTok"/>
        </w:rPr>
        <w:t xml:space="preserve"> jobsat_filter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(period, gender_f, age_group)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mean_satisfied =</w:t>
      </w:r>
      <w:r>
        <w:rPr>
          <w:rStyle w:val="NormalTok"/>
        </w:rPr>
        <w:t xml:space="preserve"> </w:t>
      </w:r>
      <w:r>
        <w:rPr>
          <w:rStyle w:val="FunctionTok"/>
        </w:rPr>
        <w:t xml:space="preserve">mean</w:t>
      </w:r>
      <w:r>
        <w:rPr>
          <w:rStyle w:val="NormalTok"/>
        </w:rPr>
        <w:t xml:space="preserve">(jbsat_set)</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period =</w:t>
      </w:r>
      <w:r>
        <w:rPr>
          <w:rStyle w:val="NormalTok"/>
        </w:rPr>
        <w:t xml:space="preserve"> </w:t>
      </w:r>
      <w:r>
        <w:rPr>
          <w:rStyle w:val="FunctionTok"/>
        </w:rPr>
        <w:t xml:space="preserve">factor</w:t>
      </w:r>
      <w:r>
        <w:rPr>
          <w:rStyle w:val="NormalTok"/>
        </w:rPr>
        <w:t xml:space="preserve">(</w:t>
      </w:r>
      <w:r>
        <w:br/>
      </w:r>
      <w:r>
        <w:rPr>
          <w:rStyle w:val="NormalTok"/>
        </w:rPr>
        <w:t xml:space="preserve">       </w:t>
      </w:r>
      <w:r>
        <w:rPr>
          <w:rStyle w:val="FunctionTok"/>
        </w:rPr>
        <w:t xml:space="preserve">ifelse</w:t>
      </w:r>
      <w:r>
        <w:rPr>
          <w:rStyle w:val="NormalTok"/>
        </w:rPr>
        <w:t xml:space="preserve">(period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"Before"</w:t>
      </w:r>
      <w:r>
        <w:rPr>
          <w:rStyle w:val="NormalTok"/>
        </w:rPr>
        <w:t xml:space="preserve">, </w:t>
      </w:r>
      <w:r>
        <w:rPr>
          <w:rStyle w:val="StringTok"/>
        </w:rPr>
        <w:t xml:space="preserve">"After"</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"Before"</w:t>
      </w:r>
      <w:r>
        <w:rPr>
          <w:rStyle w:val="NormalTok"/>
        </w:rPr>
        <w:t xml:space="preserve">, </w:t>
      </w:r>
      <w:r>
        <w:rPr>
          <w:rStyle w:val="StringTok"/>
        </w:rPr>
        <w:t xml:space="preserve">"After"</w:t>
      </w:r>
      <w:r>
        <w:rPr>
          <w:rStyle w:val="NormalTok"/>
        </w:rPr>
        <w:t xml:space="preserve">)</w:t>
      </w:r>
      <w:r>
        <w:br/>
      </w:r>
      <w:r>
        <w:rPr>
          <w:rStyle w:val="NormalTok"/>
        </w:rPr>
        <w:t xml:space="preserve">    ),</w:t>
      </w:r>
      <w:r>
        <w:br/>
      </w:r>
      <w:r>
        <w:rPr>
          <w:rStyle w:val="NormalTok"/>
        </w:rPr>
        <w:t xml:space="preserve">    </w:t>
      </w:r>
      <w:r>
        <w:rPr>
          <w:rStyle w:val="AttributeTok"/>
        </w:rPr>
        <w:t xml:space="preserve">gender =</w:t>
      </w:r>
      <w:r>
        <w:rPr>
          <w:rStyle w:val="NormalTok"/>
        </w:rPr>
        <w:t xml:space="preserve"> </w:t>
      </w:r>
      <w:r>
        <w:rPr>
          <w:rStyle w:val="FunctionTok"/>
        </w:rPr>
        <w:t xml:space="preserve">ifelse</w:t>
      </w:r>
      <w:r>
        <w:rPr>
          <w:rStyle w:val="NormalTok"/>
        </w:rPr>
        <w:t xml:space="preserve">(gender_f </w:t>
      </w:r>
      <w:r>
        <w:rPr>
          <w:rStyle w:val="SpecialCharTok"/>
        </w:rPr>
        <w:t xml:space="preserve">==</w:t>
      </w:r>
      <w:r>
        <w:rPr>
          <w:rStyle w:val="NormalTok"/>
        </w:rPr>
        <w:t xml:space="preserve"> </w:t>
      </w:r>
      <w:r>
        <w:rPr>
          <w:rStyle w:val="DecValTok"/>
        </w:rPr>
        <w:t xml:space="preserve">0</w:t>
      </w:r>
      <w:r>
        <w:rPr>
          <w:rStyle w:val="NormalTok"/>
        </w:rPr>
        <w:t xml:space="preserve">, </w:t>
      </w:r>
      <w:r>
        <w:rPr>
          <w:rStyle w:val="StringTok"/>
        </w:rPr>
        <w:t xml:space="preserve">"Men"</w:t>
      </w:r>
      <w:r>
        <w:rPr>
          <w:rStyle w:val="NormalTok"/>
        </w:rPr>
        <w:t xml:space="preserve">, </w:t>
      </w:r>
      <w:r>
        <w:rPr>
          <w:rStyle w:val="StringTok"/>
        </w:rPr>
        <w:t xml:space="preserve">"Women"</w:t>
      </w:r>
      <w:r>
        <w:rPr>
          <w:rStyle w:val="NormalTok"/>
        </w:rPr>
        <w:t xml:space="preserve">)</w:t>
      </w:r>
      <w:r>
        <w:br/>
      </w:r>
      <w:r>
        <w:rPr>
          <w:rStyle w:val="NormalTok"/>
        </w:rPr>
        <w:t xml:space="preserve">  )</w:t>
      </w:r>
    </w:p>
    <w:p>
      <w:pPr>
        <w:pStyle w:val="SourceCode"/>
      </w:pPr>
      <w:r>
        <w:rPr>
          <w:rStyle w:val="VerbatimChar"/>
        </w:rPr>
        <w:t xml:space="preserve">## `summarise()` has grouped output by 'period', 'gender_f'. You can override</w:t>
      </w:r>
      <w:r>
        <w:br/>
      </w:r>
      <w:r>
        <w:rPr>
          <w:rStyle w:val="VerbatimChar"/>
        </w:rPr>
        <w:t xml:space="preserve">## using the `.groups` argument.</w:t>
      </w:r>
    </w:p>
    <w:p>
      <w:pPr>
        <w:pStyle w:val="SourceCode"/>
      </w:pPr>
      <w:r>
        <w:rPr>
          <w:rStyle w:val="FunctionTok"/>
        </w:rPr>
        <w:t xml:space="preserve">ggplot</w:t>
      </w:r>
      <w:r>
        <w:rPr>
          <w:rStyle w:val="NormalTok"/>
        </w:rPr>
        <w:t xml:space="preserve">(jobsat_bar, </w:t>
      </w:r>
      <w:r>
        <w:rPr>
          <w:rStyle w:val="FunctionTok"/>
        </w:rPr>
        <w:t xml:space="preserve">aes</w:t>
      </w:r>
      <w:r>
        <w:rPr>
          <w:rStyle w:val="NormalTok"/>
        </w:rPr>
        <w:t xml:space="preserve">(</w:t>
      </w:r>
      <w:r>
        <w:rPr>
          <w:rStyle w:val="AttributeTok"/>
        </w:rPr>
        <w:t xml:space="preserve">x =</w:t>
      </w:r>
      <w:r>
        <w:rPr>
          <w:rStyle w:val="NormalTok"/>
        </w:rPr>
        <w:t xml:space="preserve"> period, </w:t>
      </w:r>
      <w:r>
        <w:rPr>
          <w:rStyle w:val="AttributeTok"/>
        </w:rPr>
        <w:t xml:space="preserve">y =</w:t>
      </w:r>
      <w:r>
        <w:rPr>
          <w:rStyle w:val="NormalTok"/>
        </w:rPr>
        <w:t xml:space="preserve"> mean_satisfied, </w:t>
      </w:r>
      <w:r>
        <w:rPr>
          <w:rStyle w:val="AttributeTok"/>
        </w:rPr>
        <w:t xml:space="preserve">fill =</w:t>
      </w:r>
      <w:r>
        <w:rPr>
          <w:rStyle w:val="NormalTok"/>
        </w:rPr>
        <w:t xml:space="preserve"> gender))</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age_group)</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"Figure 1: Proportion of Workers Satisfied with their Job by Period, Gende, and Age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"Period"</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Satisfied Workers"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"gender"</w:t>
      </w:r>
      <w:r>
        <w:br/>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NormalTok"/>
        </w:rPr>
        <w:t xml:space="preserve">percent)</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5334000" cy="3259666"/>
            <wp:effectExtent b="0" l="0" r="0" t="0"/>
            <wp:docPr descr="" title="" id="28" name="Picture"/>
            <a:graphic>
              <a:graphicData uri="http://schemas.openxmlformats.org/drawingml/2006/picture">
                <pic:pic>
                  <pic:nvPicPr>
                    <pic:cNvPr descr="Real-INVEST_files/figure-docx/figure%203,%20fig1-1.png" id="29" name="Picture"/>
                    <pic:cNvPicPr>
                      <a:picLocks noChangeArrowheads="1" noChangeAspect="1"/>
                    </pic:cNvPicPr>
                  </pic:nvPicPr>
                  <pic:blipFill>
                    <a:blip r:embed="rId27"/>
                    <a:stretch>
                      <a:fillRect/>
                    </a:stretch>
                  </pic:blipFill>
                  <pic:spPr bwMode="auto">
                    <a:xfrm>
                      <a:off x="0" y="0"/>
                      <a:ext cx="5334000" cy="3259666"/>
                    </a:xfrm>
                    <a:prstGeom prst="rect">
                      <a:avLst/>
                    </a:prstGeom>
                    <a:noFill/>
                    <a:ln w="9525">
                      <a:noFill/>
                      <a:headEnd/>
                      <a:tailEnd/>
                    </a:ln>
                  </pic:spPr>
                </pic:pic>
              </a:graphicData>
            </a:graphic>
          </wp:inline>
        </w:drawing>
      </w:r>
      <w:r>
        <w:t xml:space="preserve"> </w:t>
      </w:r>
      <w:r>
        <w:t xml:space="preserve">Figure 1 displays the proportion of satisfied workers by period (before and after COVID-19), gender and age group. Among 20-29 year olds, job satisfaction declined slightly for both men and women post-COVID, with men consistently reporting marginally higher satisfaction, with a small Gender gap remaining broadly stable across both periods. This may suggest that younger workers were slightly affected by the post-pandemic labour-markert uncertainty or changes in working conditions, although the difference is modest.</w:t>
      </w:r>
    </w:p>
    <w:p>
      <w:pPr>
        <w:pStyle w:val="BodyText"/>
      </w:pPr>
      <w:r>
        <w:t xml:space="preserve">In the 30-34 age group, job satisfaction is almost identical for men and women before the pandemic, but after the pandemic men appear to record slightly higher satisfaction while women remain broadly unchanged. This could indicate that post-pandemic changes in work arrangements or labor-market conditions were experienced different across gender at mid-career stages.</w:t>
      </w:r>
    </w:p>
    <w:p>
      <w:pPr>
        <w:pStyle w:val="BodyText"/>
      </w:pPr>
      <w:r>
        <w:t xml:space="preserve">Among 45–65-year-olds, women reported higher satisfaction than men in both periods, while men show a small improvement after the pandemic. This may reflect greater stability among older women’s job experiences, or a small post-pandemic recovery among older men.</w:t>
      </w:r>
    </w:p>
    <w:bookmarkEnd w:id="30"/>
    <w:bookmarkStart w:id="31" w:name="discussion-and-limitations"/>
    <w:p>
      <w:pPr>
        <w:pStyle w:val="Heading2"/>
      </w:pPr>
      <w:r>
        <w:rPr>
          <w:b/>
          <w:bCs/>
        </w:rPr>
        <w:t xml:space="preserve">DISCUSSION AND LIMITATIONS</w:t>
      </w:r>
    </w:p>
    <w:p>
      <w:pPr>
        <w:pStyle w:val="FirstParagraph"/>
      </w:pPr>
      <w:r>
        <w:t xml:space="preserve">The current results are broadly consistent with some aspects of Teichmann and Ilvest’s (2022) findings but also differ in others. The stability and small decline in job satisfaction after COVID-19 may reflect the fact that the initial increase during the pandemic that they highlighted were temporary, and that the later period involves a return to more normal conditions, but also some recovery of job satisfaction among certain age groups.</w:t>
      </w:r>
    </w:p>
    <w:p>
      <w:pPr>
        <w:pStyle w:val="BodyText"/>
      </w:pPr>
      <w:r>
        <w:t xml:space="preserve">Additionally, the lack of statistically significant gender differences in the results is consistent with Chanana’s (2021) findings, which also reports no significant gender gap in the over job satisfaction levels. This might indicate that, while some studies have found gender differences in job satisfaction during the pandemic, this difference may be contingent on specific factors such as occupation on sample measurement or bias.</w:t>
      </w:r>
    </w:p>
    <w:p>
      <w:pPr>
        <w:pStyle w:val="BodyText"/>
      </w:pPr>
      <w:r>
        <w:t xml:space="preserve">However, the findings in this analysis are not without their inherent limitations. First, the analysis focuses solely on employed respondents who answered the survey question particular to job satisfaction, which might have introduced selection bias. Second, the binary outcome integrated excludes intermediate satisfaction categories, which may mask some variation across satisfaction experiences. Third, the sample is restricted to two waves from the Understanding Society data, limiting the ability to capture immediate variation levels in 2020. Future research could examine whether the observed patterns vary by occupation or work-from-home arrangements.</w:t>
      </w:r>
    </w:p>
    <w:bookmarkEnd w:id="31"/>
    <w:bookmarkStart w:id="32" w:name="conclusion"/>
    <w:p>
      <w:pPr>
        <w:pStyle w:val="Heading2"/>
      </w:pPr>
      <w:r>
        <w:rPr>
          <w:b/>
          <w:bCs/>
        </w:rPr>
        <w:t xml:space="preserve">Conclusion</w:t>
      </w:r>
    </w:p>
    <w:p>
      <w:pPr>
        <w:pStyle w:val="FirstParagraph"/>
      </w:pPr>
      <w:r>
        <w:t xml:space="preserve">This analysis highlighted that across both periods and genders, job satisfaction among employed respondents remains significantly high among employed respondents with only minute changes before and after the pandemic. Ultimately, this report shows that neither the change over time nor the interaction with gender is statistically significant.</w:t>
      </w:r>
    </w:p>
    <w:bookmarkEnd w:id="32"/>
    <w:bookmarkStart w:id="35" w:name="bibliography"/>
    <w:p>
      <w:pPr>
        <w:pStyle w:val="Heading2"/>
      </w:pPr>
      <w:r>
        <w:rPr>
          <w:b/>
          <w:bCs/>
        </w:rPr>
        <w:t xml:space="preserve">Bibliography</w:t>
      </w:r>
    </w:p>
    <w:p>
      <w:pPr>
        <w:pStyle w:val="FirstParagraph"/>
      </w:pPr>
      <w:r>
        <w:t xml:space="preserve">Chanana, N. (2021). The impact of COVID‐19 pandemic on employees organizational commitment and job satisfaction in reference to gender differences. Journal of Public Affairs, 21(4). doi:</w:t>
      </w:r>
      <w:r>
        <w:t xml:space="preserve"> </w:t>
      </w:r>
      <w:hyperlink r:id="rId33">
        <w:r>
          <w:rPr>
            <w:rStyle w:val="Hyperlink"/>
          </w:rPr>
          <w:t xml:space="preserve">https://doi.org/10.1002/pa.2695</w:t>
        </w:r>
      </w:hyperlink>
      <w:r>
        <w:t xml:space="preserve">.</w:t>
      </w:r>
    </w:p>
    <w:p>
      <w:pPr>
        <w:pStyle w:val="BodyText"/>
      </w:pPr>
      <w:r>
        <w:t xml:space="preserve">Teichmann, M., Ilvest, K. and Juri Ilvest (2022). Job satisfaction before the COVID-19 pandemic period (2018-2019) and during the pandemic (2020-2021). doi:</w:t>
      </w:r>
      <w:r>
        <w:t xml:space="preserve"> </w:t>
      </w:r>
      <w:hyperlink r:id="rId34">
        <w:r>
          <w:rPr>
            <w:rStyle w:val="Hyperlink"/>
          </w:rPr>
          <w:t xml:space="preserve">https://doi.org/10.1109/cogsima54611.2022.9830691</w:t>
        </w:r>
      </w:hyperlink>
      <w:r>
        <w:t xml:space="preserv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hyperlink" Id="rId33" Target="https://doi.org/10.1002/pa.2695" TargetMode="External" /><Relationship Type="http://schemas.openxmlformats.org/officeDocument/2006/relationships/hyperlink" Id="rId34" Target="https://doi.org/10.1109/cogsima54611.2022.9830691"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02/pa.2695" TargetMode="External" /><Relationship Type="http://schemas.openxmlformats.org/officeDocument/2006/relationships/hyperlink" Id="rId34" Target="https://doi.org/10.1109/cogsima54611.2022.98306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Investigating Job Satisfaction Before and After COVID-19: Is There an Association with Gender?</dc:title>
  <dc:creator/>
  <cp:keywords/>
  <dcterms:created xsi:type="dcterms:W3CDTF">2026-04-01T23:37:42Z</dcterms:created>
  <dcterms:modified xsi:type="dcterms:W3CDTF">2026-04-01T23:37:42Z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