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pPr>
      <w:r>
        <w:rPr>
          <w:rFonts w:ascii="Arial" w:cs="Arial" w:eastAsia="Arial" w:hAnsi="Arial"/>
        </w:rPr>
        <w:t xml:space="preserve"/>
      </w:r>
    </w:p>
    <w:p>
      <w:pPr>
        <w:spacing w:after="2880" w:before="0"/>
      </w:pPr>
      <w:r>
        <w:rPr>
          <w:rFonts w:ascii="Arial" w:cs="Arial" w:eastAsia="Arial" w:hAnsi="Arial"/>
        </w:rPr>
        <w:t xml:space="preserve"/>
      </w:r>
    </w:p>
    <w:p>
      <w:pPr>
        <w:spacing w:after="160" w:before="0"/>
        <w:jc w:val="center"/>
      </w:pPr>
      <w:r>
        <w:rPr>
          <w:rFonts w:ascii="Arial" w:cs="Arial" w:eastAsia="Arial" w:hAnsi="Arial"/>
          <w:b/>
          <w:bCs/>
          <w:color w:val="1B2A4A"/>
          <w:sz w:val="64"/>
          <w:szCs w:val="64"/>
        </w:rPr>
        <w:t xml:space="preserve">AIRSHOW RAMP LAYOUT DESIGNER</w:t>
      </w:r>
    </w:p>
    <w:p>
      <w:pPr>
        <w:spacing w:after="80" w:before="0"/>
        <w:jc w:val="center"/>
      </w:pPr>
      <w:r>
        <w:rPr>
          <w:rFonts w:ascii="Arial" w:cs="Arial" w:eastAsia="Arial" w:hAnsi="Arial"/>
          <w:color w:val="2E5FA3"/>
          <w:sz w:val="40"/>
          <w:szCs w:val="40"/>
        </w:rPr>
        <w:t xml:space="preserve">Project Charter  —  Version 2.0</w:t>
      </w:r>
    </w:p>
    <w:p>
      <w:pPr>
        <w:pBdr>
          <w:bottom w:val="single" w:color="E8501A" w:sz="12" w:space="8"/>
        </w:pBdr>
        <w:spacing w:after="400" w:before="0"/>
        <w:ind w:left="1440" w:right="1440"/>
        <w:jc w:val="center"/>
      </w:pPr>
      <w:r>
        <w:rPr>
          <w:rFonts w:ascii="Arial" w:cs="Arial" w:eastAsia="Arial" w:hAnsi="Arial"/>
        </w:rPr>
        <w:t xml:space="preserve"/>
      </w:r>
    </w:p>
    <w:p>
      <w:pPr>
        <w:spacing w:after="200" w:before="0"/>
      </w:pPr>
      <w:r>
        <w:rPr>
          <w:rFonts w:ascii="Arial" w:cs="Arial" w:eastAsia="Arial" w:hAnsi="Arial"/>
        </w:rPr>
        <w:t xml:space="preserve"/>
      </w:r>
    </w:p>
    <w:p>
      <w:pPr>
        <w:spacing w:after="120" w:before="0"/>
        <w:jc w:val="center"/>
      </w:pPr>
      <w:r>
        <w:rPr>
          <w:rFonts w:ascii="Arial" w:cs="Arial" w:eastAsia="Arial" w:hAnsi="Arial"/>
          <w:i/>
          <w:iCs/>
          <w:color w:val="4A7FBF"/>
          <w:sz w:val="24"/>
          <w:szCs w:val="24"/>
        </w:rPr>
        <w:t xml:space="preserve">Precision Ramp Planning for Safe, Compliant, and Spectacular Airshows</w:t>
      </w:r>
    </w:p>
    <w:p>
      <w:pPr>
        <w:spacing w:after="600" w:before="0"/>
        <w:jc w:val="center"/>
      </w:pPr>
      <w:r>
        <w:rPr>
          <w:rFonts w:ascii="Arial" w:cs="Arial" w:eastAsia="Arial" w:hAnsi="Arial"/>
          <w:i/>
          <w:iCs/>
          <w:color w:val="E8501A"/>
          <w:sz w:val="22"/>
          <w:szCs w:val="22"/>
        </w:rPr>
        <w:t xml:space="preserve">Now featuring a C++ cross-platform proof-of-concept for Mac, Linux, and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Project Name</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Airshow Ramp Layout Designer (ARLD)</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Document Type</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Project Charter</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Version</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2.0 — C++ PoC + SaaS Phase Addition</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Supersedes</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Version 1.0 (May 2026)</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Prepared By</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Program Management Office</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Date</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May 2026</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Classification</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Confidential — Internal Use Only</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Approving Authority</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Director of Airshow Operations</w:t>
            </w:r>
          </w:p>
        </w:tc>
      </w:tr>
    </w:tbl>
    <w:p>
      <w:pPr>
        <w:spacing w:after="600" w:before="0"/>
      </w:pPr>
      <w:r>
        <w:rPr>
          <w:rFonts w:ascii="Arial" w:cs="Arial" w:eastAsia="Arial" w:hAnsi="Arial"/>
        </w:rPr>
        <w:t xml:space="preserve"/>
      </w:r>
    </w:p>
    <w:p>
      <w:pPr>
        <w:jc w:val="center"/>
      </w:pPr>
      <w:r>
        <w:rPr>
          <w:rFonts w:ascii="Arial" w:cs="Arial" w:eastAsia="Arial" w:hAnsi="Arial"/>
          <w:color w:val="C8CDD6"/>
          <w:sz w:val="18"/>
          <w:szCs w:val="18"/>
        </w:rPr>
        <w:t xml:space="preserve">Version 2.0  |  May 2026  |  FOR INTERNAL USE ONLY</w:t>
      </w:r>
    </w:p>
    <w:p>
      <w:r>
        <w:br w:type="page"/>
      </w:r>
    </w:p>
    <w:p>
      <w:pPr>
        <w:sectPr>
          <w:pgSz w:w="12240" w:h="15840" w:orient="portrait"/>
          <w:pgMar w:top="0" w:right="0" w:bottom="1440" w:left="0" w:header="708" w:footer="708" w:gutter="0"/>
          <w:pgNumType/>
          <w:docGrid w:linePitch="360"/>
        </w:sectPr>
      </w:pPr>
    </w:p>
    <w:p>
      <w:pPr>
        <w:pStyle w:val="Heading1"/>
        <w:pBdr>
          <w:bottom w:val="single" w:color="E8501A" w:sz="8" w:space="4"/>
        </w:pBdr>
        <w:spacing w:after="200" w:before="360"/>
      </w:pPr>
      <w:r>
        <w:rPr>
          <w:rFonts w:ascii="Arial" w:cs="Arial" w:eastAsia="Arial" w:hAnsi="Arial"/>
          <w:b/>
          <w:bCs/>
          <w:color w:val="1B2A4A"/>
          <w:sz w:val="32"/>
          <w:szCs w:val="32"/>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Summary of Changes</w:t>
            </w:r>
          </w:p>
        </w:tc>
      </w:tr>
      <w:tr>
        <w:tc>
          <w:tcPr>
            <w:tcW w:type="dxa" w:w="1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1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May 2026</w:t>
            </w:r>
          </w:p>
        </w:tc>
        <w:tc>
          <w:tcPr>
            <w:tcW w:type="dxa" w:w="28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PMO</w:t>
            </w:r>
          </w:p>
        </w:tc>
        <w:tc>
          <w:tcPr>
            <w:tcW w:type="dxa" w:w="37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Initial release</w:t>
            </w:r>
          </w:p>
        </w:tc>
      </w:tr>
      <w:tr>
        <w:tc>
          <w:tcPr>
            <w:tcW w:type="dxa" w:w="1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b w:val="false"/>
                <w:bCs w:val="false"/>
                <w:sz w:val="19"/>
                <w:szCs w:val="19"/>
              </w:rPr>
              <w:t xml:space="preserve">2.0</w:t>
            </w:r>
          </w:p>
        </w:tc>
        <w:tc>
          <w:tcPr>
            <w:tcW w:type="dxa" w:w="16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b w:val="false"/>
                <w:bCs w:val="false"/>
                <w:sz w:val="19"/>
                <w:szCs w:val="19"/>
              </w:rPr>
              <w:t xml:space="preserve">May 2026</w:t>
            </w:r>
          </w:p>
        </w:tc>
        <w:tc>
          <w:tcPr>
            <w:tcW w:type="dxa" w:w="28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b w:val="false"/>
                <w:bCs w:val="false"/>
                <w:sz w:val="19"/>
                <w:szCs w:val="19"/>
              </w:rPr>
              <w:t xml:space="preserve">PMO</w:t>
            </w:r>
          </w:p>
        </w:tc>
        <w:tc>
          <w:tcPr>
            <w:tcW w:type="dxa" w:w="37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b/>
                <w:bCs/>
                <w:sz w:val="19"/>
                <w:szCs w:val="19"/>
              </w:rPr>
              <w:t xml:space="preserve">Added Phase 0 (C++ PoC); restructured Phases 1–3; moved SaaS to Phase 4; updated architecture, budget, milestones, and risk register.</w:t>
            </w:r>
          </w:p>
        </w:tc>
      </w:tr>
    </w:tbl>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1. Executive Summary</w:t>
      </w:r>
    </w:p>
    <w:p>
      <w:pPr>
        <w:spacing w:after="100" w:before="60"/>
      </w:pPr>
      <w:r>
        <w:rPr>
          <w:rFonts w:ascii="Arial" w:cs="Arial" w:eastAsia="Arial" w:hAnsi="Arial"/>
          <w:sz w:val="22"/>
          <w:szCs w:val="22"/>
        </w:rPr>
        <w:t xml:space="preserve">The Airshow Ramp Layout Designer (ARLD) is a specialized application that enables airshow directors, ramp coordinators, and ground operations personnel to design, visualize, and publish precise aircraft parking and display layouts for static and flying airshows.</w:t>
      </w:r>
    </w:p>
    <w:p>
      <w:pPr>
        <w:spacing w:after="100" w:before="60"/>
      </w:pPr>
      <w:r>
        <w:rPr>
          <w:rFonts w:ascii="Arial" w:cs="Arial" w:eastAsia="Arial" w:hAnsi="Arial"/>
          <w:sz w:val="22"/>
          <w:szCs w:val="22"/>
        </w:rPr>
        <w:t xml:space="preserve">Version 2.0 of this charter introduces a phased delivery model that begins with a C++ proof-of-concept (PoC) desktop application built entirely on open-source components and compilable natively on macOS, Linux, and Windows. This PoC phase de-risks the core geometry and rendering engine before any web or cloud investment is made. The subsequent phases deliver a full-featured cross-platform desktop product, followed by an optional SaaS tier as a separate, independently funded phase.</w:t>
      </w:r>
    </w:p>
    <w:p>
      <w:pPr>
        <w:spacing w:after="100" w:before="60"/>
      </w:pPr>
      <w:r>
        <w:rPr>
          <w:rFonts w:ascii="Arial" w:cs="Arial" w:eastAsia="Arial" w:hAnsi="Arial"/>
          <w:sz w:val="22"/>
          <w:szCs w:val="22"/>
        </w:rPr>
        <w:t xml:space="preserve">Airshow ramp planning is a safety-critical activity. Incorrectly spaced aircraft can create Foreign Object Debris (FOD) hazards, impede emergency egress routes, violate FAA Certificate of Waiver (CoW) separation requirements, and diminish the spectator experience. Current workflows rely on hand-drawn sketches, generic CAD tools, or spreadsheets — none of which provide real-time scaling, aircraft-type awareness, or standards-compliance checking.</w:t>
      </w:r>
    </w:p>
    <w:p>
      <w:pPr>
        <w:spacing w:after="100" w:before="60"/>
      </w:pPr>
      <w:r>
        <w:rPr>
          <w:rFonts w:ascii="Arial" w:cs="Arial" w:eastAsia="Arial" w:hAnsi="Arial"/>
          <w:sz w:val="22"/>
          <w:szCs w:val="22"/>
        </w:rPr>
        <w:t xml:space="preserve">ARLD addresses this gap by providing a purpose-built visual design environment where every aircraft silhouette, parking node, and service lane is rendered at true geographic scale. The application will export finished layouts in SVG, PDF, PNG, and JPEG formats suitable for printed briefing packages and digital distribution.</w:t>
      </w:r>
    </w:p>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2. Project Overview</w:t>
      </w:r>
    </w:p>
    <w:p>
      <w:pPr>
        <w:pStyle w:val="Heading2"/>
        <w:spacing w:after="120" w:before="280"/>
      </w:pPr>
      <w:r>
        <w:rPr>
          <w:rFonts w:ascii="Arial" w:cs="Arial" w:eastAsia="Arial" w:hAnsi="Arial"/>
          <w:b/>
          <w:bCs/>
          <w:color w:val="2E5FA3"/>
          <w:sz w:val="26"/>
          <w:szCs w:val="26"/>
        </w:rPr>
        <w:t xml:space="preserve">2.1  Background and Need</w:t>
      </w:r>
    </w:p>
    <w:p>
      <w:pPr>
        <w:spacing w:after="100" w:before="60"/>
      </w:pPr>
      <w:r>
        <w:rPr>
          <w:rFonts w:ascii="Arial" w:cs="Arial" w:eastAsia="Arial" w:hAnsi="Arial"/>
          <w:sz w:val="22"/>
          <w:szCs w:val="22"/>
        </w:rPr>
        <w:t xml:space="preserve">Major airshow events host between 20 and 200+ static display aircraft across ramp areas ranging from 5 to more than 100 acres. Coordinating the physical placement of aircraft spanning 20 feet (ultralight) to 222 feet (B-52H) within a shared apron — while maintaining required wingtip clearances, fuel-safe separation distances, spectator barriers, and emergency access corridors — demands spatially accurate planning tools.</w:t>
      </w:r>
    </w:p>
    <w:p>
      <w:pPr>
        <w:spacing w:after="100" w:before="60"/>
      </w:pPr>
      <w:r>
        <w:rPr>
          <w:rFonts w:ascii="Arial" w:cs="Arial" w:eastAsia="Arial" w:hAnsi="Arial"/>
          <w:sz w:val="22"/>
          <w:szCs w:val="22"/>
        </w:rPr>
        <w:t xml:space="preserve">Industry surveys from the 2025 ICAS convention identified ramp layout planning as one of the top three administrative pain points for show directors. Existing tools produce diagrams that cannot be reprinted at consistent scale, do not flag clearance violations, and require manual rework each season even when the same aircraft types return.</w:t>
      </w:r>
    </w:p>
    <w:p>
      <w:pPr>
        <w:pStyle w:val="Heading2"/>
        <w:spacing w:after="120" w:before="280"/>
      </w:pPr>
      <w:r>
        <w:rPr>
          <w:rFonts w:ascii="Arial" w:cs="Arial" w:eastAsia="Arial" w:hAnsi="Arial"/>
          <w:b/>
          <w:bCs/>
          <w:color w:val="2E5FA3"/>
          <w:sz w:val="26"/>
          <w:szCs w:val="26"/>
        </w:rPr>
        <w:t xml:space="preserve">2.2  Vision Statement</w:t>
      </w:r>
    </w:p>
    <w:p>
      <w:pPr>
        <w:spacing w:after="100" w:before="60"/>
      </w:pPr>
      <w:r>
        <w:rPr>
          <w:rFonts w:ascii="Arial" w:cs="Arial" w:eastAsia="Arial" w:hAnsi="Arial"/>
          <w:sz w:val="22"/>
          <w:szCs w:val="22"/>
        </w:rPr>
        <w:t xml:space="preserve">ARLD will become the authoritative, community-supported standard for airshow ramp planning — delivering the accuracy of an engineering CAD tool in an interface accessible to non-technical airshow operations staff, starting from an open-source C++ foundation that runs on any major operating system.</w:t>
      </w:r>
    </w:p>
    <w:p>
      <w:pPr>
        <w:pStyle w:val="Heading2"/>
        <w:spacing w:after="120" w:before="280"/>
      </w:pPr>
      <w:r>
        <w:rPr>
          <w:rFonts w:ascii="Arial" w:cs="Arial" w:eastAsia="Arial" w:hAnsi="Arial"/>
          <w:b/>
          <w:bCs/>
          <w:color w:val="2E5FA3"/>
          <w:sz w:val="26"/>
          <w:szCs w:val="26"/>
        </w:rPr>
        <w:t xml:space="preserve">2.3  Revised Delivery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1"/>
              <w:left w:val="single" w:color="B85C00" w:sz="1"/>
              <w:bottom w:val="single" w:color="B85C00" w:sz="1"/>
              <w:right w:val="single" w:color="B85C00" w:sz="1"/>
            </w:tcBorders>
            <w:shd w:fill="FFF0DC" w:val="clear"/>
            <w:tcMar>
              <w:top w:type="dxa" w:w="120"/>
              <w:left w:type="dxa" w:w="200"/>
              <w:bottom w:type="dxa" w:w="120"/>
              <w:right w:type="dxa" w:w="200"/>
            </w:tcMar>
          </w:tcPr>
          <w:p>
            <w:r>
              <w:rPr>
                <w:rFonts w:ascii="Arial" w:cs="Arial" w:eastAsia="Arial" w:hAnsi="Arial"/>
                <w:b/>
                <w:bCs/>
                <w:color w:val="B85C00"/>
                <w:sz w:val="21"/>
                <w:szCs w:val="21"/>
              </w:rPr>
              <w:t xml:space="preserve">v2.0 Change:  </w:t>
            </w:r>
            <w:r>
              <w:rPr>
                <w:rFonts w:ascii="Arial" w:cs="Arial" w:eastAsia="Arial" w:hAnsi="Arial"/>
                <w:sz w:val="21"/>
                <w:szCs w:val="21"/>
              </w:rPr>
              <w:t xml:space="preserve">The project now follows a four-phase model. Phase 0 is a time-boxed C++ proof-of-concept. Phases 1–3 build the full desktop product. Phase 4 delivers the SaaS / cloud tier as a separate, independently approved effort.</w:t>
            </w:r>
          </w:p>
        </w:tc>
      </w:tr>
    </w:tbl>
    <w:p>
      <w:pPr>
        <w:spacing w:after="80" w:before="0"/>
      </w:pPr>
      <w:r>
        <w:rPr>
          <w:rFonts w:ascii="Arial" w:cs="Arial" w:eastAsia="Arial" w:hAnsi="Arial"/>
        </w:rPr>
        <w:t xml:space="preserve"/>
      </w:r>
    </w:p>
    <w:p>
      <w:pPr>
        <w:spacing w:after="100" w:before="60"/>
      </w:pPr>
      <w:r>
        <w:rPr>
          <w:rFonts w:ascii="Arial" w:cs="Arial" w:eastAsia="Arial" w:hAnsi="Arial"/>
          <w:sz w:val="22"/>
          <w:szCs w:val="22"/>
        </w:rPr>
        <w:t xml:space="preserve">Phase 0 — C++ Proof of Concept (new): A 10-week, open-source-only PoC that validates core technology choices (rendering engine, geometry, export pipeline) on macOS, Linux, and Windows without any cloud or subscription dependency.</w:t>
      </w:r>
    </w:p>
    <w:p>
      <w:pPr>
        <w:spacing w:after="100" w:before="60"/>
      </w:pPr>
      <w:r>
        <w:rPr>
          <w:rFonts w:ascii="Arial" w:cs="Arial" w:eastAsia="Arial" w:hAnsi="Arial"/>
          <w:sz w:val="22"/>
          <w:szCs w:val="22"/>
        </w:rPr>
        <w:t xml:space="preserve">Phase 1 — Foundation: Core desktop application (C++ production quality), full aircraft library (150+ types), and all display/clearance logic.</w:t>
      </w:r>
    </w:p>
    <w:p>
      <w:pPr>
        <w:spacing w:after="100" w:before="60"/>
      </w:pPr>
      <w:r>
        <w:rPr>
          <w:rFonts w:ascii="Arial" w:cs="Arial" w:eastAsia="Arial" w:hAnsi="Arial"/>
          <w:sz w:val="22"/>
          <w:szCs w:val="22"/>
        </w:rPr>
        <w:t xml:space="preserve">Phase 2 — Complete Desktop Product: Full export suite (SVG, PDF, PNG, JPEG), layout versioning, offline operation, and UAT with real airshow events.</w:t>
      </w:r>
    </w:p>
    <w:p>
      <w:pPr>
        <w:spacing w:after="100" w:before="60"/>
      </w:pPr>
      <w:r>
        <w:rPr>
          <w:rFonts w:ascii="Arial" w:cs="Arial" w:eastAsia="Arial" w:hAnsi="Arial"/>
          <w:sz w:val="22"/>
          <w:szCs w:val="22"/>
        </w:rPr>
        <w:t xml:space="preserve">Phase 3 — Desktop Launch: Public v1.0 desktop release, open-source community edition, and commercial desktop license tier.</w:t>
      </w:r>
    </w:p>
    <w:p>
      <w:pPr>
        <w:spacing w:after="100" w:before="60"/>
      </w:pPr>
      <w:r>
        <w:rPr>
          <w:rFonts w:ascii="Arial" w:cs="Arial" w:eastAsia="Arial" w:hAnsi="Arial"/>
          <w:sz w:val="22"/>
          <w:szCs w:val="22"/>
        </w:rPr>
        <w:t xml:space="preserve">Phase 4 — SaaS Platform (separate phase): Cloud-hosted web application, user accounts, cloud sync, API integrations, and subscription billing. Requires separate business case and steering committee approval before initiation.</w:t>
      </w:r>
    </w:p>
    <w:p>
      <w:pPr>
        <w:pStyle w:val="Heading2"/>
        <w:spacing w:after="120" w:before="280"/>
      </w:pPr>
      <w:r>
        <w:rPr>
          <w:rFonts w:ascii="Arial" w:cs="Arial" w:eastAsia="Arial" w:hAnsi="Arial"/>
          <w:b/>
          <w:bCs/>
          <w:color w:val="2E5FA3"/>
          <w:sz w:val="26"/>
          <w:szCs w:val="26"/>
        </w:rPr>
        <w:t xml:space="preserve">2.4  Project Objectives</w:t>
      </w:r>
    </w:p>
    <w:p>
      <w:pPr>
        <w:pStyle w:val="ListParagraph"/>
        <w:numPr>
          <w:ilvl w:val="0"/>
          <w:numId w:val="2"/>
        </w:numPr>
        <w:spacing w:after="40" w:before="40"/>
      </w:pPr>
      <w:r>
        <w:rPr>
          <w:rFonts w:ascii="Arial" w:cs="Arial" w:eastAsia="Arial" w:hAnsi="Arial"/>
          <w:sz w:val="22"/>
          <w:szCs w:val="22"/>
        </w:rPr>
        <w:t xml:space="preserve">Deliver a C++ PoC within 10 weeks that compiles and runs on macOS, Linux, and Windows using only open-source libraries.</w:t>
      </w:r>
    </w:p>
    <w:p>
      <w:pPr>
        <w:pStyle w:val="ListParagraph"/>
        <w:numPr>
          <w:ilvl w:val="0"/>
          <w:numId w:val="2"/>
        </w:numPr>
        <w:spacing w:after="40" w:before="40"/>
      </w:pPr>
      <w:r>
        <w:rPr>
          <w:rFonts w:ascii="Arial" w:cs="Arial" w:eastAsia="Arial" w:hAnsi="Arial"/>
          <w:sz w:val="22"/>
          <w:szCs w:val="22"/>
        </w:rPr>
        <w:t xml:space="preserve">Demonstrate scaled aircraft placement with clearance checking and SVG export in the PoC.</w:t>
      </w:r>
    </w:p>
    <w:p>
      <w:pPr>
        <w:pStyle w:val="ListParagraph"/>
        <w:numPr>
          <w:ilvl w:val="0"/>
          <w:numId w:val="2"/>
        </w:numPr>
        <w:spacing w:after="40" w:before="40"/>
      </w:pPr>
      <w:r>
        <w:rPr>
          <w:rFonts w:ascii="Arial" w:cs="Arial" w:eastAsia="Arial" w:hAnsi="Arial"/>
          <w:sz w:val="22"/>
          <w:szCs w:val="22"/>
        </w:rPr>
        <w:t xml:space="preserve">Evolve the PoC into a full-featured desktop application (Phases 1–3) with a library of 150+ aircraft types.</w:t>
      </w:r>
    </w:p>
    <w:p>
      <w:pPr>
        <w:pStyle w:val="ListParagraph"/>
        <w:numPr>
          <w:ilvl w:val="0"/>
          <w:numId w:val="2"/>
        </w:numPr>
        <w:spacing w:after="40" w:before="40"/>
      </w:pPr>
      <w:r>
        <w:rPr>
          <w:rFonts w:ascii="Arial" w:cs="Arial" w:eastAsia="Arial" w:hAnsi="Arial"/>
          <w:sz w:val="22"/>
          <w:szCs w:val="22"/>
        </w:rPr>
        <w:t xml:space="preserve">Enforce configurable clearance rules (FAA CoW defaults plus user-defined) in real time.</w:t>
      </w:r>
    </w:p>
    <w:p>
      <w:pPr>
        <w:pStyle w:val="ListParagraph"/>
        <w:numPr>
          <w:ilvl w:val="0"/>
          <w:numId w:val="2"/>
        </w:numPr>
        <w:spacing w:after="40" w:before="40"/>
      </w:pPr>
      <w:r>
        <w:rPr>
          <w:rFonts w:ascii="Arial" w:cs="Arial" w:eastAsia="Arial" w:hAnsi="Arial"/>
          <w:sz w:val="22"/>
          <w:szCs w:val="22"/>
        </w:rPr>
        <w:t xml:space="preserve">Export finished layouts in SVG, PDF (A-size through E-size), PNG, and JPEG with selectable resolution and scale bar.</w:t>
      </w:r>
    </w:p>
    <w:p>
      <w:pPr>
        <w:pStyle w:val="ListParagraph"/>
        <w:numPr>
          <w:ilvl w:val="0"/>
          <w:numId w:val="2"/>
        </w:numPr>
        <w:spacing w:after="40" w:before="40"/>
      </w:pPr>
      <w:r>
        <w:rPr>
          <w:rFonts w:ascii="Arial" w:cs="Arial" w:eastAsia="Arial" w:hAnsi="Arial"/>
          <w:sz w:val="22"/>
          <w:szCs w:val="22"/>
        </w:rPr>
        <w:t xml:space="preserve">Achieve a first-time-user task-completion rate of ≥85% for a standard 30-aircraft layout within 60 minutes.</w:t>
      </w:r>
    </w:p>
    <w:p>
      <w:pPr>
        <w:pStyle w:val="ListParagraph"/>
        <w:numPr>
          <w:ilvl w:val="0"/>
          <w:numId w:val="2"/>
        </w:numPr>
        <w:spacing w:after="40" w:before="40"/>
      </w:pPr>
      <w:r>
        <w:rPr>
          <w:rFonts w:ascii="Arial" w:cs="Arial" w:eastAsia="Arial" w:hAnsi="Arial"/>
          <w:sz w:val="22"/>
          <w:szCs w:val="22"/>
        </w:rPr>
        <w:t xml:space="preserve">Establish a SaaS platform in Phase 4, contingent on Phase 3 desktop adoption metrics and separate funding approval.</w:t>
      </w:r>
    </w:p>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3. Project Scope</w:t>
      </w:r>
    </w:p>
    <w:p>
      <w:pPr>
        <w:pStyle w:val="Heading2"/>
        <w:spacing w:after="120" w:before="280"/>
      </w:pPr>
      <w:r>
        <w:rPr>
          <w:rFonts w:ascii="Arial" w:cs="Arial" w:eastAsia="Arial" w:hAnsi="Arial"/>
          <w:b/>
          <w:bCs/>
          <w:color w:val="2E5FA3"/>
          <w:sz w:val="26"/>
          <w:szCs w:val="26"/>
        </w:rPr>
        <w:t xml:space="preserve">3.1  Phase 0 — C++ PoC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
              <w:bottom w:val="single" w:color="1A6B3A" w:sz="1"/>
              <w:right w:val="single" w:color="1A6B3A" w:sz="1"/>
            </w:tcBorders>
            <w:shd w:fill="D5F0E0" w:val="clear"/>
            <w:tcMar>
              <w:top w:type="dxa" w:w="120"/>
              <w:left w:type="dxa" w:w="200"/>
              <w:bottom w:type="dxa" w:w="120"/>
              <w:right w:type="dxa" w:w="200"/>
            </w:tcMar>
          </w:tcPr>
          <w:p>
            <w:r>
              <w:rPr>
                <w:rFonts w:ascii="Arial" w:cs="Arial" w:eastAsia="Arial" w:hAnsi="Arial"/>
                <w:b/>
                <w:bCs/>
                <w:color w:val="1A6B3A"/>
                <w:sz w:val="21"/>
                <w:szCs w:val="21"/>
              </w:rPr>
              <w:t xml:space="preserve">Scope boundary:  </w:t>
            </w:r>
            <w:r>
              <w:rPr>
                <w:rFonts w:ascii="Arial" w:cs="Arial" w:eastAsia="Arial" w:hAnsi="Arial"/>
                <w:sz w:val="21"/>
                <w:szCs w:val="21"/>
              </w:rPr>
              <w:t xml:space="preserve">Phase 0 is intentionally narrow. Its sole purpose is to prove the technology stack. No production-quality polish, user accounts, or cloud connectivity is required.</w:t>
            </w:r>
          </w:p>
        </w:tc>
      </w:tr>
    </w:tbl>
    <w:p>
      <w:pPr>
        <w:spacing w:after="80" w:before="0"/>
      </w:pPr>
      <w:r>
        <w:rPr>
          <w:rFonts w:ascii="Arial" w:cs="Arial" w:eastAsia="Arial" w:hAnsi="Arial"/>
        </w:rPr>
        <w:t xml:space="preserve"/>
      </w:r>
    </w:p>
    <w:p>
      <w:pPr>
        <w:pStyle w:val="ListParagraph"/>
        <w:numPr>
          <w:ilvl w:val="0"/>
          <w:numId w:val="3"/>
        </w:numPr>
        <w:spacing w:after="40" w:before="40"/>
      </w:pPr>
      <w:r>
        <w:rPr>
          <w:rFonts w:ascii="Arial" w:cs="Arial" w:eastAsia="Arial" w:hAnsi="Arial"/>
          <w:sz w:val="22"/>
          <w:szCs w:val="22"/>
        </w:rPr>
        <w:t xml:space="preserve">CMake-based build system; single command build on macOS (Clang), Linux (GCC/Clang), and Windows (MSVC / MinGW)</w:t>
      </w:r>
    </w:p>
    <w:p>
      <w:pPr>
        <w:pStyle w:val="ListParagraph"/>
        <w:numPr>
          <w:ilvl w:val="0"/>
          <w:numId w:val="3"/>
        </w:numPr>
        <w:spacing w:after="40" w:before="40"/>
      </w:pPr>
      <w:r>
        <w:rPr>
          <w:rFonts w:ascii="Arial" w:cs="Arial" w:eastAsia="Arial" w:hAnsi="Arial"/>
          <w:sz w:val="22"/>
          <w:szCs w:val="22"/>
        </w:rPr>
        <w:t xml:space="preserve">Interactive 2D canvas using Qt 6 (open-source LGPL) with pan, zoom, and snap-to-grid</w:t>
      </w:r>
    </w:p>
    <w:p>
      <w:pPr>
        <w:pStyle w:val="ListParagraph"/>
        <w:numPr>
          <w:ilvl w:val="0"/>
          <w:numId w:val="3"/>
        </w:numPr>
        <w:spacing w:after="40" w:before="40"/>
      </w:pPr>
      <w:r>
        <w:rPr>
          <w:rFonts w:ascii="Arial" w:cs="Arial" w:eastAsia="Arial" w:hAnsi="Arial"/>
          <w:sz w:val="22"/>
          <w:szCs w:val="22"/>
        </w:rPr>
        <w:t xml:space="preserve">Hardcoded library of 20 representative aircraft types covering all major categories</w:t>
      </w:r>
    </w:p>
    <w:p>
      <w:pPr>
        <w:pStyle w:val="ListParagraph"/>
        <w:numPr>
          <w:ilvl w:val="0"/>
          <w:numId w:val="3"/>
        </w:numPr>
        <w:spacing w:after="40" w:before="40"/>
      </w:pPr>
      <w:r>
        <w:rPr>
          <w:rFonts w:ascii="Arial" w:cs="Arial" w:eastAsia="Arial" w:hAnsi="Arial"/>
          <w:sz w:val="22"/>
          <w:szCs w:val="22"/>
        </w:rPr>
        <w:t xml:space="preserve">Drag-and-drop placement of scaled aircraft silhouettes (top-down SVG outlines)</w:t>
      </w:r>
    </w:p>
    <w:p>
      <w:pPr>
        <w:pStyle w:val="ListParagraph"/>
        <w:numPr>
          <w:ilvl w:val="0"/>
          <w:numId w:val="3"/>
        </w:numPr>
        <w:spacing w:after="40" w:before="40"/>
      </w:pPr>
      <w:r>
        <w:rPr>
          <w:rFonts w:ascii="Arial" w:cs="Arial" w:eastAsia="Arial" w:hAnsi="Arial"/>
          <w:sz w:val="22"/>
          <w:szCs w:val="22"/>
        </w:rPr>
        <w:t xml:space="preserve">Clearance-zone rendering for wingtip and propeller arc using configurable minimums</w:t>
      </w:r>
    </w:p>
    <w:p>
      <w:pPr>
        <w:pStyle w:val="ListParagraph"/>
        <w:numPr>
          <w:ilvl w:val="0"/>
          <w:numId w:val="3"/>
        </w:numPr>
        <w:spacing w:after="40" w:before="40"/>
      </w:pPr>
      <w:r>
        <w:rPr>
          <w:rFonts w:ascii="Arial" w:cs="Arial" w:eastAsia="Arial" w:hAnsi="Arial"/>
          <w:sz w:val="22"/>
          <w:szCs w:val="22"/>
        </w:rPr>
        <w:t xml:space="preserve">Real-time violation highlighting (green/yellow/red overlay)</w:t>
      </w:r>
    </w:p>
    <w:p>
      <w:pPr>
        <w:pStyle w:val="ListParagraph"/>
        <w:numPr>
          <w:ilvl w:val="0"/>
          <w:numId w:val="3"/>
        </w:numPr>
        <w:spacing w:after="40" w:before="40"/>
      </w:pPr>
      <w:r>
        <w:rPr>
          <w:rFonts w:ascii="Arial" w:cs="Arial" w:eastAsia="Arial" w:hAnsi="Arial"/>
          <w:sz w:val="22"/>
          <w:szCs w:val="22"/>
        </w:rPr>
        <w:t xml:space="preserve">SVG export of the current canvas view via nanosvg or Qt SVG</w:t>
      </w:r>
    </w:p>
    <w:p>
      <w:pPr>
        <w:pStyle w:val="ListParagraph"/>
        <w:numPr>
          <w:ilvl w:val="0"/>
          <w:numId w:val="3"/>
        </w:numPr>
        <w:spacing w:after="40" w:before="40"/>
      </w:pPr>
      <w:r>
        <w:rPr>
          <w:rFonts w:ascii="Arial" w:cs="Arial" w:eastAsia="Arial" w:hAnsi="Arial"/>
          <w:sz w:val="22"/>
          <w:szCs w:val="22"/>
        </w:rPr>
        <w:t xml:space="preserve">Basic ramp boundary polygon definition (draw or numeric input)</w:t>
      </w:r>
    </w:p>
    <w:p>
      <w:pPr>
        <w:pStyle w:val="ListParagraph"/>
        <w:numPr>
          <w:ilvl w:val="0"/>
          <w:numId w:val="3"/>
        </w:numPr>
        <w:spacing w:after="40" w:before="40"/>
      </w:pPr>
      <w:r>
        <w:rPr>
          <w:rFonts w:ascii="Arial" w:cs="Arial" w:eastAsia="Arial" w:hAnsi="Arial"/>
          <w:sz w:val="22"/>
          <w:szCs w:val="22"/>
        </w:rPr>
        <w:t xml:space="preserve">Single-file project save/load using JSON (nlohmann/json)</w:t>
      </w:r>
    </w:p>
    <w:p>
      <w:pPr>
        <w:pStyle w:val="ListParagraph"/>
        <w:numPr>
          <w:ilvl w:val="0"/>
          <w:numId w:val="3"/>
        </w:numPr>
        <w:spacing w:after="40" w:before="40"/>
      </w:pPr>
      <w:r>
        <w:rPr>
          <w:rFonts w:ascii="Arial" w:cs="Arial" w:eastAsia="Arial" w:hAnsi="Arial"/>
          <w:sz w:val="22"/>
          <w:szCs w:val="22"/>
        </w:rPr>
        <w:t xml:space="preserve">No user authentication, no cloud connectivity, no subscription management</w:t>
      </w:r>
    </w:p>
    <w:p>
      <w:pPr>
        <w:pStyle w:val="ListParagraph"/>
        <w:numPr>
          <w:ilvl w:val="0"/>
          <w:numId w:val="3"/>
        </w:numPr>
        <w:spacing w:after="40" w:before="40"/>
      </w:pPr>
      <w:r>
        <w:rPr>
          <w:rFonts w:ascii="Arial" w:cs="Arial" w:eastAsia="Arial" w:hAnsi="Arial"/>
          <w:sz w:val="22"/>
          <w:szCs w:val="22"/>
        </w:rPr>
        <w:t xml:space="preserve">PoC source code published to an internal Git repository with an open-source license (Apache 2.0)</w:t>
      </w:r>
    </w:p>
    <w:p>
      <w:pPr>
        <w:pStyle w:val="Heading2"/>
        <w:spacing w:after="120" w:before="280"/>
      </w:pPr>
      <w:r>
        <w:rPr>
          <w:rFonts w:ascii="Arial" w:cs="Arial" w:eastAsia="Arial" w:hAnsi="Arial"/>
          <w:b/>
          <w:bCs/>
          <w:color w:val="2E5FA3"/>
          <w:sz w:val="26"/>
          <w:szCs w:val="26"/>
        </w:rPr>
        <w:t xml:space="preserve">3.2  Phase 1–3 Desktop Scope (In Scope)</w:t>
      </w:r>
    </w:p>
    <w:p>
      <w:pPr>
        <w:pStyle w:val="ListParagraph"/>
        <w:numPr>
          <w:ilvl w:val="0"/>
          <w:numId w:val="3"/>
        </w:numPr>
        <w:spacing w:after="40" w:before="40"/>
      </w:pPr>
      <w:r>
        <w:rPr>
          <w:rFonts w:ascii="Arial" w:cs="Arial" w:eastAsia="Arial" w:hAnsi="Arial"/>
          <w:sz w:val="22"/>
          <w:szCs w:val="22"/>
        </w:rPr>
        <w:t xml:space="preserve">Production C++ application evolved from the PoC codebase</w:t>
      </w:r>
    </w:p>
    <w:p>
      <w:pPr>
        <w:pStyle w:val="ListParagraph"/>
        <w:numPr>
          <w:ilvl w:val="0"/>
          <w:numId w:val="3"/>
        </w:numPr>
        <w:spacing w:after="40" w:before="40"/>
      </w:pPr>
      <w:r>
        <w:rPr>
          <w:rFonts w:ascii="Arial" w:cs="Arial" w:eastAsia="Arial" w:hAnsi="Arial"/>
          <w:sz w:val="22"/>
          <w:szCs w:val="22"/>
        </w:rPr>
        <w:t xml:space="preserve">Qt 6 desktop application with full installer for macOS (.dmg), Linux (.AppImage / .deb), and Windows (.msi)</w:t>
      </w:r>
    </w:p>
    <w:p>
      <w:pPr>
        <w:pStyle w:val="ListParagraph"/>
        <w:numPr>
          <w:ilvl w:val="0"/>
          <w:numId w:val="3"/>
        </w:numPr>
        <w:spacing w:after="40" w:before="40"/>
      </w:pPr>
      <w:r>
        <w:rPr>
          <w:rFonts w:ascii="Arial" w:cs="Arial" w:eastAsia="Arial" w:hAnsi="Arial"/>
          <w:sz w:val="22"/>
          <w:szCs w:val="22"/>
        </w:rPr>
        <w:t xml:space="preserve">Aircraft library expanded to 150+ types with accurate dimensional data</w:t>
      </w:r>
    </w:p>
    <w:p>
      <w:pPr>
        <w:pStyle w:val="ListParagraph"/>
        <w:numPr>
          <w:ilvl w:val="0"/>
          <w:numId w:val="3"/>
        </w:numPr>
        <w:spacing w:after="40" w:before="40"/>
      </w:pPr>
      <w:r>
        <w:rPr>
          <w:rFonts w:ascii="Arial" w:cs="Arial" w:eastAsia="Arial" w:hAnsi="Arial"/>
          <w:sz w:val="22"/>
          <w:szCs w:val="22"/>
        </w:rPr>
        <w:t xml:space="preserve">All seven display categories with type-specific clearance logic</w:t>
      </w:r>
    </w:p>
    <w:p>
      <w:pPr>
        <w:pStyle w:val="ListParagraph"/>
        <w:numPr>
          <w:ilvl w:val="0"/>
          <w:numId w:val="3"/>
        </w:numPr>
        <w:spacing w:after="40" w:before="40"/>
      </w:pPr>
      <w:r>
        <w:rPr>
          <w:rFonts w:ascii="Arial" w:cs="Arial" w:eastAsia="Arial" w:hAnsi="Arial"/>
          <w:sz w:val="22"/>
          <w:szCs w:val="22"/>
        </w:rPr>
        <w:t xml:space="preserve">Satellite/aerial photograph underlay with opacity control</w:t>
      </w:r>
    </w:p>
    <w:p>
      <w:pPr>
        <w:pStyle w:val="ListParagraph"/>
        <w:numPr>
          <w:ilvl w:val="0"/>
          <w:numId w:val="3"/>
        </w:numPr>
        <w:spacing w:after="40" w:before="40"/>
      </w:pPr>
      <w:r>
        <w:rPr>
          <w:rFonts w:ascii="Arial" w:cs="Arial" w:eastAsia="Arial" w:hAnsi="Arial"/>
          <w:sz w:val="22"/>
          <w:szCs w:val="22"/>
        </w:rPr>
        <w:t xml:space="preserve">Complete export suite: SVG, PDF (Letter–ANSI-E1), PNG (72–600 DPI), JPEG</w:t>
      </w:r>
    </w:p>
    <w:p>
      <w:pPr>
        <w:pStyle w:val="ListParagraph"/>
        <w:numPr>
          <w:ilvl w:val="0"/>
          <w:numId w:val="3"/>
        </w:numPr>
        <w:spacing w:after="40" w:before="40"/>
      </w:pPr>
      <w:r>
        <w:rPr>
          <w:rFonts w:ascii="Arial" w:cs="Arial" w:eastAsia="Arial" w:hAnsi="Arial"/>
          <w:sz w:val="22"/>
          <w:szCs w:val="22"/>
        </w:rPr>
        <w:t xml:space="preserve">Layout versioning and change-delta highlighting</w:t>
      </w:r>
    </w:p>
    <w:p>
      <w:pPr>
        <w:pStyle w:val="ListParagraph"/>
        <w:numPr>
          <w:ilvl w:val="0"/>
          <w:numId w:val="3"/>
        </w:numPr>
        <w:spacing w:after="40" w:before="40"/>
      </w:pPr>
      <w:r>
        <w:rPr>
          <w:rFonts w:ascii="Arial" w:cs="Arial" w:eastAsia="Arial" w:hAnsi="Arial"/>
          <w:sz w:val="22"/>
          <w:szCs w:val="22"/>
        </w:rPr>
        <w:t xml:space="preserve">Offline operation — no network required for core functionality</w:t>
      </w:r>
    </w:p>
    <w:p>
      <w:pPr>
        <w:pStyle w:val="ListParagraph"/>
        <w:numPr>
          <w:ilvl w:val="0"/>
          <w:numId w:val="3"/>
        </w:numPr>
        <w:spacing w:after="40" w:before="40"/>
      </w:pPr>
      <w:r>
        <w:rPr>
          <w:rFonts w:ascii="Arial" w:cs="Arial" w:eastAsia="Arial" w:hAnsi="Arial"/>
          <w:sz w:val="22"/>
          <w:szCs w:val="22"/>
        </w:rPr>
        <w:t xml:space="preserve">Auto-update mechanism for aircraft library data</w:t>
      </w:r>
    </w:p>
    <w:p>
      <w:pPr>
        <w:pStyle w:val="ListParagraph"/>
        <w:numPr>
          <w:ilvl w:val="0"/>
          <w:numId w:val="3"/>
        </w:numPr>
        <w:spacing w:after="40" w:before="40"/>
      </w:pPr>
      <w:r>
        <w:rPr>
          <w:rFonts w:ascii="Arial" w:cs="Arial" w:eastAsia="Arial" w:hAnsi="Arial"/>
          <w:sz w:val="22"/>
          <w:szCs w:val="22"/>
        </w:rPr>
        <w:t xml:space="preserve">Per-aircraft metadata (tail number, owner, arrival/departure, fuel type, hazmat)</w:t>
      </w:r>
    </w:p>
    <w:p>
      <w:pPr>
        <w:pStyle w:val="ListParagraph"/>
        <w:numPr>
          <w:ilvl w:val="0"/>
          <w:numId w:val="3"/>
        </w:numPr>
        <w:spacing w:after="40" w:before="40"/>
      </w:pPr>
      <w:r>
        <w:rPr>
          <w:rFonts w:ascii="Arial" w:cs="Arial" w:eastAsia="Arial" w:hAnsi="Arial"/>
          <w:sz w:val="22"/>
          <w:szCs w:val="22"/>
        </w:rPr>
        <w:t xml:space="preserve">Community edition (open-source, free) and commercial desktop license tier</w:t>
      </w:r>
    </w:p>
    <w:p>
      <w:pPr>
        <w:pStyle w:val="Heading2"/>
        <w:spacing w:after="120" w:before="280"/>
      </w:pPr>
      <w:r>
        <w:rPr>
          <w:rFonts w:ascii="Arial" w:cs="Arial" w:eastAsia="Arial" w:hAnsi="Arial"/>
          <w:b/>
          <w:bCs/>
          <w:color w:val="2E5FA3"/>
          <w:sz w:val="26"/>
          <w:szCs w:val="26"/>
        </w:rPr>
        <w:t xml:space="preserve">3.3  Phase 4 — SaaS Scope (Separate Phase — Pending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A" w:sz="1"/>
              <w:left w:val="single" w:color="5B3A8A" w:sz="1"/>
              <w:bottom w:val="single" w:color="5B3A8A" w:sz="1"/>
              <w:right w:val="single" w:color="5B3A8A" w:sz="1"/>
            </w:tcBorders>
            <w:shd w:fill="EDE8F5" w:val="clear"/>
            <w:tcMar>
              <w:top w:type="dxa" w:w="120"/>
              <w:left w:type="dxa" w:w="200"/>
              <w:bottom w:type="dxa" w:w="120"/>
              <w:right w:type="dxa" w:w="200"/>
            </w:tcMar>
          </w:tcPr>
          <w:p>
            <w:r>
              <w:rPr>
                <w:rFonts w:ascii="Arial" w:cs="Arial" w:eastAsia="Arial" w:hAnsi="Arial"/>
                <w:b/>
                <w:bCs/>
                <w:color w:val="5B3A8A"/>
                <w:sz w:val="21"/>
                <w:szCs w:val="21"/>
              </w:rPr>
              <w:t xml:space="preserve">Phase 4 notice:  </w:t>
            </w:r>
            <w:r>
              <w:rPr>
                <w:rFonts w:ascii="Arial" w:cs="Arial" w:eastAsia="Arial" w:hAnsi="Arial"/>
                <w:sz w:val="21"/>
                <w:szCs w:val="21"/>
              </w:rPr>
              <w:t xml:space="preserve">The SaaS platform is a separately funded and governed phase. It will not be initiated until the Phase 3 desktop product achieves defined adoption milestones and the steering committee approves a Phase 4 business case.</w:t>
            </w:r>
          </w:p>
        </w:tc>
      </w:tr>
    </w:tbl>
    <w:p>
      <w:pPr>
        <w:spacing w:after="80" w:before="0"/>
      </w:pPr>
      <w:r>
        <w:rPr>
          <w:rFonts w:ascii="Arial" w:cs="Arial" w:eastAsia="Arial" w:hAnsi="Arial"/>
        </w:rPr>
        <w:t xml:space="preserve"/>
      </w:r>
    </w:p>
    <w:p>
      <w:pPr>
        <w:pStyle w:val="ListParagraph"/>
        <w:numPr>
          <w:ilvl w:val="0"/>
          <w:numId w:val="3"/>
        </w:numPr>
        <w:spacing w:after="40" w:before="40"/>
      </w:pPr>
      <w:r>
        <w:rPr>
          <w:rFonts w:ascii="Arial" w:cs="Arial" w:eastAsia="Arial" w:hAnsi="Arial"/>
          <w:sz w:val="22"/>
          <w:szCs w:val="22"/>
        </w:rPr>
        <w:t xml:space="preserve">Web application (TypeScript / React) consuming a REST API backed by the C++ geometry engine</w:t>
      </w:r>
    </w:p>
    <w:p>
      <w:pPr>
        <w:pStyle w:val="ListParagraph"/>
        <w:numPr>
          <w:ilvl w:val="0"/>
          <w:numId w:val="3"/>
        </w:numPr>
        <w:spacing w:after="40" w:before="40"/>
      </w:pPr>
      <w:r>
        <w:rPr>
          <w:rFonts w:ascii="Arial" w:cs="Arial" w:eastAsia="Arial" w:hAnsi="Arial"/>
          <w:sz w:val="22"/>
          <w:szCs w:val="22"/>
        </w:rPr>
        <w:t xml:space="preserve">Node.js / Fastify API layer; AWS ECS (Fargate) cloud hosting</w:t>
      </w:r>
    </w:p>
    <w:p>
      <w:pPr>
        <w:pStyle w:val="ListParagraph"/>
        <w:numPr>
          <w:ilvl w:val="0"/>
          <w:numId w:val="3"/>
        </w:numPr>
        <w:spacing w:after="40" w:before="40"/>
      </w:pPr>
      <w:r>
        <w:rPr>
          <w:rFonts w:ascii="Arial" w:cs="Arial" w:eastAsia="Arial" w:hAnsi="Arial"/>
          <w:sz w:val="22"/>
          <w:szCs w:val="22"/>
        </w:rPr>
        <w:t xml:space="preserve">User accounts, team workspaces, and project cloud sync</w:t>
      </w:r>
    </w:p>
    <w:p>
      <w:pPr>
        <w:pStyle w:val="ListParagraph"/>
        <w:numPr>
          <w:ilvl w:val="0"/>
          <w:numId w:val="3"/>
        </w:numPr>
        <w:spacing w:after="40" w:before="40"/>
      </w:pPr>
      <w:r>
        <w:rPr>
          <w:rFonts w:ascii="Arial" w:cs="Arial" w:eastAsia="Arial" w:hAnsi="Arial"/>
          <w:sz w:val="22"/>
          <w:szCs w:val="22"/>
        </w:rPr>
        <w:t xml:space="preserve">Subscription billing via Stripe (free community tier + pro tier)</w:t>
      </w:r>
    </w:p>
    <w:p>
      <w:pPr>
        <w:pStyle w:val="ListParagraph"/>
        <w:numPr>
          <w:ilvl w:val="0"/>
          <w:numId w:val="3"/>
        </w:numPr>
        <w:spacing w:after="40" w:before="40"/>
      </w:pPr>
      <w:r>
        <w:rPr>
          <w:rFonts w:ascii="Arial" w:cs="Arial" w:eastAsia="Arial" w:hAnsi="Arial"/>
          <w:sz w:val="22"/>
          <w:szCs w:val="22"/>
        </w:rPr>
        <w:t xml:space="preserve">Public API for integration with third-party show-management platforms</w:t>
      </w:r>
    </w:p>
    <w:p>
      <w:pPr>
        <w:pStyle w:val="ListParagraph"/>
        <w:numPr>
          <w:ilvl w:val="0"/>
          <w:numId w:val="3"/>
        </w:numPr>
        <w:spacing w:after="40" w:before="40"/>
      </w:pPr>
      <w:r>
        <w:rPr>
          <w:rFonts w:ascii="Arial" w:cs="Arial" w:eastAsia="Arial" w:hAnsi="Arial"/>
          <w:sz w:val="22"/>
          <w:szCs w:val="22"/>
        </w:rPr>
        <w:t xml:space="preserve">99.5% uptime SLA; 10,000 concurrent session scalability target</w:t>
      </w:r>
    </w:p>
    <w:p>
      <w:pPr>
        <w:pStyle w:val="Heading2"/>
        <w:spacing w:after="120" w:before="280"/>
      </w:pPr>
      <w:r>
        <w:rPr>
          <w:rFonts w:ascii="Arial" w:cs="Arial" w:eastAsia="Arial" w:hAnsi="Arial"/>
          <w:b/>
          <w:bCs/>
          <w:color w:val="2E5FA3"/>
          <w:sz w:val="26"/>
          <w:szCs w:val="26"/>
        </w:rPr>
        <w:t xml:space="preserve">3.4  Out of Scope (All Phases)</w:t>
      </w:r>
    </w:p>
    <w:p>
      <w:pPr>
        <w:pStyle w:val="ListParagraph"/>
        <w:numPr>
          <w:ilvl w:val="0"/>
          <w:numId w:val="3"/>
        </w:numPr>
        <w:spacing w:after="40" w:before="40"/>
      </w:pPr>
      <w:r>
        <w:rPr>
          <w:rFonts w:ascii="Arial" w:cs="Arial" w:eastAsia="Arial" w:hAnsi="Arial"/>
          <w:sz w:val="22"/>
          <w:szCs w:val="22"/>
        </w:rPr>
        <w:t xml:space="preserve">Three-dimensional or isometric aircraft rendering</w:t>
      </w:r>
    </w:p>
    <w:p>
      <w:pPr>
        <w:pStyle w:val="ListParagraph"/>
        <w:numPr>
          <w:ilvl w:val="0"/>
          <w:numId w:val="3"/>
        </w:numPr>
        <w:spacing w:after="40" w:before="40"/>
      </w:pPr>
      <w:r>
        <w:rPr>
          <w:rFonts w:ascii="Arial" w:cs="Arial" w:eastAsia="Arial" w:hAnsi="Arial"/>
          <w:sz w:val="22"/>
          <w:szCs w:val="22"/>
        </w:rPr>
        <w:t xml:space="preserve">Real-time GPS tracking of actual aircraft positions</w:t>
      </w:r>
    </w:p>
    <w:p>
      <w:pPr>
        <w:pStyle w:val="ListParagraph"/>
        <w:numPr>
          <w:ilvl w:val="0"/>
          <w:numId w:val="3"/>
        </w:numPr>
        <w:spacing w:after="40" w:before="40"/>
      </w:pPr>
      <w:r>
        <w:rPr>
          <w:rFonts w:ascii="Arial" w:cs="Arial" w:eastAsia="Arial" w:hAnsi="Arial"/>
          <w:sz w:val="22"/>
          <w:szCs w:val="22"/>
        </w:rPr>
        <w:t xml:space="preserve">Flight-line (aerobatic box) or airspace planning</w:t>
      </w:r>
    </w:p>
    <w:p>
      <w:pPr>
        <w:pStyle w:val="ListParagraph"/>
        <w:numPr>
          <w:ilvl w:val="0"/>
          <w:numId w:val="3"/>
        </w:numPr>
        <w:spacing w:after="40" w:before="40"/>
      </w:pPr>
      <w:r>
        <w:rPr>
          <w:rFonts w:ascii="Arial" w:cs="Arial" w:eastAsia="Arial" w:hAnsi="Arial"/>
          <w:sz w:val="22"/>
          <w:szCs w:val="22"/>
        </w:rPr>
        <w:t xml:space="preserve">Fuel, weight, and balance calculations</w:t>
      </w:r>
    </w:p>
    <w:p>
      <w:pPr>
        <w:pStyle w:val="ListParagraph"/>
        <w:numPr>
          <w:ilvl w:val="0"/>
          <w:numId w:val="3"/>
        </w:numPr>
        <w:spacing w:after="40" w:before="40"/>
      </w:pPr>
      <w:r>
        <w:rPr>
          <w:rFonts w:ascii="Arial" w:cs="Arial" w:eastAsia="Arial" w:hAnsi="Arial"/>
          <w:sz w:val="22"/>
          <w:szCs w:val="22"/>
        </w:rPr>
        <w:t xml:space="preserve">Crew scheduling or volunteer management</w:t>
      </w:r>
    </w:p>
    <w:p>
      <w:pPr>
        <w:pStyle w:val="ListParagraph"/>
        <w:numPr>
          <w:ilvl w:val="0"/>
          <w:numId w:val="3"/>
        </w:numPr>
        <w:spacing w:after="40" w:before="40"/>
      </w:pPr>
      <w:r>
        <w:rPr>
          <w:rFonts w:ascii="Arial" w:cs="Arial" w:eastAsia="Arial" w:hAnsi="Arial"/>
          <w:sz w:val="22"/>
          <w:szCs w:val="22"/>
        </w:rPr>
        <w:t xml:space="preserve">Integration with FAA OEAAA or NOTAM filing systems (future consideration)</w:t>
      </w:r>
    </w:p>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4. Stakeholders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Stakeholder / Group</w:t>
            </w:r>
          </w:p>
        </w:tc>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Engagement Level</w:t>
            </w:r>
          </w:p>
        </w:tc>
      </w:tr>
      <w:tr>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Airshow Directors</w:t>
            </w:r>
          </w:p>
        </w:tc>
        <w:tc>
          <w:tcPr>
            <w:tcW w:type="dxa" w:w="3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Primary end users; define ramp layout requirements</w:t>
            </w:r>
          </w:p>
        </w:tc>
        <w:tc>
          <w:tcPr>
            <w:tcW w:type="dxa" w:w="35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High — Sprint reviews, UAT</w:t>
            </w:r>
          </w:p>
        </w:tc>
      </w:tr>
      <w:tr>
        <w:tc>
          <w:tcPr>
            <w:tcW w:type="dxa" w:w="26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Ramp Coordinators</w:t>
            </w:r>
          </w:p>
        </w:tc>
        <w:tc>
          <w:tcPr>
            <w:tcW w:type="dxa" w:w="3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Day-of operators; validate clearance and spacing</w:t>
            </w:r>
          </w:p>
        </w:tc>
        <w:tc>
          <w:tcPr>
            <w:tcW w:type="dxa" w:w="35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High — PoC field testing</w:t>
            </w:r>
          </w:p>
        </w:tc>
      </w:tr>
      <w:tr>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FAA Flight Standards</w:t>
            </w:r>
          </w:p>
        </w:tc>
        <w:tc>
          <w:tcPr>
            <w:tcW w:type="dxa" w:w="3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Regulatory authority; CoW clearance requirements</w:t>
            </w:r>
          </w:p>
        </w:tc>
        <w:tc>
          <w:tcPr>
            <w:tcW w:type="dxa" w:w="35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Consultative</w:t>
            </w:r>
          </w:p>
        </w:tc>
      </w:tr>
      <w:tr>
        <w:tc>
          <w:tcPr>
            <w:tcW w:type="dxa" w:w="26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ICAS Safety Committee</w:t>
            </w:r>
          </w:p>
        </w:tc>
        <w:tc>
          <w:tcPr>
            <w:tcW w:type="dxa" w:w="3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Industry standards body; best-practice guidance</w:t>
            </w:r>
          </w:p>
        </w:tc>
        <w:tc>
          <w:tcPr>
            <w:tcW w:type="dxa" w:w="35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Consultative</w:t>
            </w:r>
          </w:p>
        </w:tc>
      </w:tr>
      <w:tr>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Aircraft Owners/Exhibitors</w:t>
            </w:r>
          </w:p>
        </w:tc>
        <w:tc>
          <w:tcPr>
            <w:tcW w:type="dxa" w:w="3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Supply aircraft dimensions and parking needs</w:t>
            </w:r>
          </w:p>
        </w:tc>
        <w:tc>
          <w:tcPr>
            <w:tcW w:type="dxa" w:w="35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Medium — Data validation</w:t>
            </w:r>
          </w:p>
        </w:tc>
      </w:tr>
      <w:tr>
        <w:tc>
          <w:tcPr>
            <w:tcW w:type="dxa" w:w="26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Open-Source Community</w:t>
            </w:r>
          </w:p>
        </w:tc>
        <w:tc>
          <w:tcPr>
            <w:tcW w:type="dxa" w:w="3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PoC and community-edition contributors; bug reporters</w:t>
            </w:r>
          </w:p>
        </w:tc>
        <w:tc>
          <w:tcPr>
            <w:tcW w:type="dxa" w:w="35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Medium — GitHub collaboration</w:t>
            </w:r>
          </w:p>
        </w:tc>
      </w:tr>
      <w:tr>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Show Production Companies</w:t>
            </w:r>
          </w:p>
        </w:tc>
        <w:tc>
          <w:tcPr>
            <w:tcW w:type="dxa" w:w="3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Package layouts into printed programs</w:t>
            </w:r>
          </w:p>
        </w:tc>
        <w:tc>
          <w:tcPr>
            <w:tcW w:type="dxa" w:w="35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Medium — Export format review</w:t>
            </w:r>
          </w:p>
        </w:tc>
      </w:tr>
      <w:tr>
        <w:tc>
          <w:tcPr>
            <w:tcW w:type="dxa" w:w="26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IT / Platform Engineering</w:t>
            </w:r>
          </w:p>
        </w:tc>
        <w:tc>
          <w:tcPr>
            <w:tcW w:type="dxa" w:w="3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Infrastructure, CI/CD, cloud hosting (Phase 4)</w:t>
            </w:r>
          </w:p>
        </w:tc>
        <w:tc>
          <w:tcPr>
            <w:tcW w:type="dxa" w:w="35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High — Internal team</w:t>
            </w:r>
          </w:p>
        </w:tc>
      </w:tr>
      <w:tr>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Legal / Compliance</w:t>
            </w:r>
          </w:p>
        </w:tc>
        <w:tc>
          <w:tcPr>
            <w:tcW w:type="dxa" w:w="3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IP, open-source license compliance, data privacy</w:t>
            </w:r>
          </w:p>
        </w:tc>
        <w:tc>
          <w:tcPr>
            <w:tcW w:type="dxa" w:w="35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Medium — License gate review</w:t>
            </w:r>
          </w:p>
        </w:tc>
      </w:tr>
    </w:tbl>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5. Phase 0 — C++ PoC Technical Design</w:t>
      </w:r>
    </w:p>
    <w:p>
      <w:pPr>
        <w:pStyle w:val="Heading2"/>
        <w:spacing w:after="120" w:before="280"/>
      </w:pPr>
      <w:r>
        <w:rPr>
          <w:rFonts w:ascii="Arial" w:cs="Arial" w:eastAsia="Arial" w:hAnsi="Arial"/>
          <w:b/>
          <w:bCs/>
          <w:color w:val="2E5FA3"/>
          <w:sz w:val="26"/>
          <w:szCs w:val="26"/>
        </w:rPr>
        <w:t xml:space="preserve">5.1  Design Goals</w:t>
      </w:r>
    </w:p>
    <w:p>
      <w:pPr>
        <w:spacing w:after="100" w:before="60"/>
      </w:pPr>
      <w:r>
        <w:rPr>
          <w:rFonts w:ascii="Arial" w:cs="Arial" w:eastAsia="Arial" w:hAnsi="Arial"/>
          <w:sz w:val="22"/>
          <w:szCs w:val="22"/>
        </w:rPr>
        <w:t xml:space="preserve">The PoC is governed by three principles: open-source only (no proprietary SDKs or cloud services), native compilation on the three major OS platforms without emulation or compatibility layers, and a codebase structured to evolve directly into the Phase 1 production application.</w:t>
      </w:r>
    </w:p>
    <w:p>
      <w:pPr>
        <w:pStyle w:val="Heading2"/>
        <w:spacing w:after="120" w:before="280"/>
      </w:pPr>
      <w:r>
        <w:rPr>
          <w:rFonts w:ascii="Arial" w:cs="Arial" w:eastAsia="Arial" w:hAnsi="Arial"/>
          <w:b/>
          <w:bCs/>
          <w:color w:val="2E5FA3"/>
          <w:sz w:val="26"/>
          <w:szCs w:val="26"/>
        </w:rPr>
        <w:t xml:space="preserve">5.2  Open-Source Component Stack</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Library / Version</w:t>
            </w:r>
          </w:p>
        </w:tc>
        <w:tc>
          <w:tcPr>
            <w:tcW w:type="dxa" w:w="5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Build System</w:t>
            </w:r>
          </w:p>
        </w:tc>
        <w:tc>
          <w:tcPr>
            <w:tcW w:type="dxa" w:w="20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CMake 3.28+</w:t>
            </w:r>
          </w:p>
        </w:tc>
        <w:tc>
          <w:tcPr>
            <w:tcW w:type="dxa" w:w="5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Cross-platform build; generates Xcode, Ninja, and MSVC project files from one CMakeLists.txt</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GUI / Canvas</w:t>
            </w:r>
          </w:p>
        </w:tc>
        <w:tc>
          <w:tcPr>
            <w:tcW w:type="dxa" w:w="20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Qt 6.7 (LGPL)</w:t>
            </w:r>
          </w:p>
        </w:tc>
        <w:tc>
          <w:tcPr>
            <w:tcW w:type="dxa" w:w="5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Cross-platform windowing, 2D graphics (QPainter / QGraphicsView), event loop, and high-DPI support</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Geometry Engine</w:t>
            </w:r>
          </w:p>
        </w:tc>
        <w:tc>
          <w:tcPr>
            <w:tcW w:type="dxa" w:w="20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CGAL 5.6 (GPL/LGPL)</w:t>
            </w:r>
          </w:p>
        </w:tc>
        <w:tc>
          <w:tcPr>
            <w:tcW w:type="dxa" w:w="5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Computational geometry: polygon union, Minkowski sum for clearance zones, convex hull</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SVG Export</w:t>
            </w:r>
          </w:p>
        </w:tc>
        <w:tc>
          <w:tcPr>
            <w:tcW w:type="dxa" w:w="20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Qt SVG module</w:t>
            </w:r>
          </w:p>
        </w:tc>
        <w:tc>
          <w:tcPr>
            <w:tcW w:type="dxa" w:w="5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Vector SVG output of the canvas; also used for importing aircraft silhouette files</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PDF Export</w:t>
            </w:r>
          </w:p>
        </w:tc>
        <w:tc>
          <w:tcPr>
            <w:tcW w:type="dxa" w:w="20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libharu 2.4 (MIT)</w:t>
            </w:r>
          </w:p>
        </w:tc>
        <w:tc>
          <w:tcPr>
            <w:tcW w:type="dxa" w:w="5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Programmatic PDF generation; supports A through E paper sizes with embedded fonts</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Raster Export</w:t>
            </w:r>
          </w:p>
        </w:tc>
        <w:tc>
          <w:tcPr>
            <w:tcW w:type="dxa" w:w="20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stb_image_write (MIT)</w:t>
            </w:r>
          </w:p>
        </w:tc>
        <w:tc>
          <w:tcPr>
            <w:tcW w:type="dxa" w:w="5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Header-only PNG and JPEG export at configurable DPI</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JSON / File Format</w:t>
            </w:r>
          </w:p>
        </w:tc>
        <w:tc>
          <w:tcPr>
            <w:tcW w:type="dxa" w:w="20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nlohmann/json 3.11 (MIT)</w:t>
            </w:r>
          </w:p>
        </w:tc>
        <w:tc>
          <w:tcPr>
            <w:tcW w:type="dxa" w:w="5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Project file serialization; aircraft library format; settings persistence</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Unit Testing</w:t>
            </w:r>
          </w:p>
        </w:tc>
        <w:tc>
          <w:tcPr>
            <w:tcW w:type="dxa" w:w="20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Catch2 3.x (BSL-1.0)</w:t>
            </w:r>
          </w:p>
        </w:tc>
        <w:tc>
          <w:tcPr>
            <w:tcW w:type="dxa" w:w="5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Cross-platform C++ test framework; integrated with CTest for CI pipeline</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CI / CD</w:t>
            </w:r>
          </w:p>
        </w:tc>
        <w:tc>
          <w:tcPr>
            <w:tcW w:type="dxa" w:w="20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GitHub Actions</w:t>
            </w:r>
          </w:p>
        </w:tc>
        <w:tc>
          <w:tcPr>
            <w:tcW w:type="dxa" w:w="5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Build matrix: ubuntu-latest (GCC 13), macos-14 (Clang 16 / Apple Silicon), windows-latest (MSVC 2022)</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Package Manager</w:t>
            </w:r>
          </w:p>
        </w:tc>
        <w:tc>
          <w:tcPr>
            <w:tcW w:type="dxa" w:w="20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vcpkg (MIT)</w:t>
            </w:r>
          </w:p>
        </w:tc>
        <w:tc>
          <w:tcPr>
            <w:tcW w:type="dxa" w:w="5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Manages all third-party C++ dependencies; manifest mode for reproducible builds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
              <w:bottom w:val="single" w:color="1A6B3A" w:sz="1"/>
              <w:right w:val="single" w:color="1A6B3A" w:sz="1"/>
            </w:tcBorders>
            <w:shd w:fill="D5F0E0" w:val="clear"/>
            <w:tcMar>
              <w:top w:type="dxa" w:w="120"/>
              <w:left w:type="dxa" w:w="200"/>
              <w:bottom w:type="dxa" w:w="120"/>
              <w:right w:type="dxa" w:w="200"/>
            </w:tcMar>
          </w:tcPr>
          <w:p>
            <w:r>
              <w:rPr>
                <w:rFonts w:ascii="Arial" w:cs="Arial" w:eastAsia="Arial" w:hAnsi="Arial"/>
                <w:b/>
                <w:bCs/>
                <w:color w:val="1A6B3A"/>
                <w:sz w:val="21"/>
                <w:szCs w:val="21"/>
              </w:rPr>
              <w:t xml:space="preserve">License note:  </w:t>
            </w:r>
            <w:r>
              <w:rPr>
                <w:rFonts w:ascii="Arial" w:cs="Arial" w:eastAsia="Arial" w:hAnsi="Arial"/>
                <w:sz w:val="21"/>
                <w:szCs w:val="21"/>
              </w:rPr>
              <w:t xml:space="preserve">All PoC dependencies are permissively licensed (MIT, BSL) or LGPL. Qt 6 LGPL permits dynamic linking without copyleft obligations. CGAL modules used in the PoC are LGPL; GPL components are not included.</w:t>
            </w:r>
          </w:p>
        </w:tc>
      </w:tr>
    </w:tbl>
    <w:p>
      <w:pPr>
        <w:pStyle w:val="Heading2"/>
        <w:spacing w:after="120" w:before="280"/>
      </w:pPr>
      <w:r>
        <w:rPr>
          <w:rFonts w:ascii="Arial" w:cs="Arial" w:eastAsia="Arial" w:hAnsi="Arial"/>
          <w:b/>
          <w:bCs/>
          <w:color w:val="2E5FA3"/>
          <w:sz w:val="26"/>
          <w:szCs w:val="26"/>
        </w:rPr>
        <w:t xml:space="preserve">5.3  Repository and Build Structure</w:t>
      </w:r>
    </w:p>
    <w:p>
      <w:pPr>
        <w:spacing w:after="100" w:before="60"/>
      </w:pPr>
      <w:r>
        <w:rPr>
          <w:rFonts w:ascii="Arial" w:cs="Arial" w:eastAsia="Arial" w:hAnsi="Arial"/>
          <w:sz w:val="22"/>
          <w:szCs w:val="22"/>
        </w:rPr>
        <w:t xml:space="preserve">The repository will be organized as a single CMake super-project with clearly separated modules to facilitate the Phase 1 evolution:</w:t>
      </w:r>
    </w:p>
    <w:p>
      <w:pPr>
        <w:pStyle w:val="ListParagraph"/>
        <w:numPr>
          <w:ilvl w:val="0"/>
          <w:numId w:val="3"/>
        </w:numPr>
        <w:spacing w:after="40" w:before="40"/>
      </w:pPr>
      <w:r>
        <w:rPr>
          <w:rFonts w:ascii="Arial" w:cs="Arial" w:eastAsia="Arial" w:hAnsi="Arial"/>
          <w:sz w:val="22"/>
          <w:szCs w:val="22"/>
        </w:rPr>
        <w:t xml:space="preserve">arld/core/ — Platform-independent geometry, clearance engine, aircraft library parser, and project file I/O</w:t>
      </w:r>
    </w:p>
    <w:p>
      <w:pPr>
        <w:pStyle w:val="ListParagraph"/>
        <w:numPr>
          <w:ilvl w:val="0"/>
          <w:numId w:val="3"/>
        </w:numPr>
        <w:spacing w:after="40" w:before="40"/>
      </w:pPr>
      <w:r>
        <w:rPr>
          <w:rFonts w:ascii="Arial" w:cs="Arial" w:eastAsia="Arial" w:hAnsi="Arial"/>
          <w:sz w:val="22"/>
          <w:szCs w:val="22"/>
        </w:rPr>
        <w:t xml:space="preserve">arld/ui/ — Qt-based canvas, toolbar, property panels, and dialogs</w:t>
      </w:r>
    </w:p>
    <w:p>
      <w:pPr>
        <w:pStyle w:val="ListParagraph"/>
        <w:numPr>
          <w:ilvl w:val="0"/>
          <w:numId w:val="3"/>
        </w:numPr>
        <w:spacing w:after="40" w:before="40"/>
      </w:pPr>
      <w:r>
        <w:rPr>
          <w:rFonts w:ascii="Arial" w:cs="Arial" w:eastAsia="Arial" w:hAnsi="Arial"/>
          <w:sz w:val="22"/>
          <w:szCs w:val="22"/>
        </w:rPr>
        <w:t xml:space="preserve">arld/export/ — SVG, PDF, PNG, and JPEG export pipeline</w:t>
      </w:r>
    </w:p>
    <w:p>
      <w:pPr>
        <w:pStyle w:val="ListParagraph"/>
        <w:numPr>
          <w:ilvl w:val="0"/>
          <w:numId w:val="3"/>
        </w:numPr>
        <w:spacing w:after="40" w:before="40"/>
      </w:pPr>
      <w:r>
        <w:rPr>
          <w:rFonts w:ascii="Arial" w:cs="Arial" w:eastAsia="Arial" w:hAnsi="Arial"/>
          <w:sz w:val="22"/>
          <w:szCs w:val="22"/>
        </w:rPr>
        <w:t xml:space="preserve">arld/data/ — Aircraft library JSON files and silhouette SVG assets</w:t>
      </w:r>
    </w:p>
    <w:p>
      <w:pPr>
        <w:pStyle w:val="ListParagraph"/>
        <w:numPr>
          <w:ilvl w:val="0"/>
          <w:numId w:val="3"/>
        </w:numPr>
        <w:spacing w:after="40" w:before="40"/>
      </w:pPr>
      <w:r>
        <w:rPr>
          <w:rFonts w:ascii="Arial" w:cs="Arial" w:eastAsia="Arial" w:hAnsi="Arial"/>
          <w:sz w:val="22"/>
          <w:szCs w:val="22"/>
        </w:rPr>
        <w:t xml:space="preserve">arld/tests/ — Catch2 unit and integration tests</w:t>
      </w:r>
    </w:p>
    <w:p>
      <w:pPr>
        <w:pStyle w:val="ListParagraph"/>
        <w:numPr>
          <w:ilvl w:val="0"/>
          <w:numId w:val="3"/>
        </w:numPr>
        <w:spacing w:after="40" w:before="40"/>
      </w:pPr>
      <w:r>
        <w:rPr>
          <w:rFonts w:ascii="Arial" w:cs="Arial" w:eastAsia="Arial" w:hAnsi="Arial"/>
          <w:sz w:val="22"/>
          <w:szCs w:val="22"/>
        </w:rPr>
        <w:t xml:space="preserve">CMakePresets.json — Standard presets for debug/release on each platform</w:t>
      </w:r>
    </w:p>
    <w:p>
      <w:pPr>
        <w:spacing w:after="100" w:before="60"/>
      </w:pPr>
      <w:r>
        <w:rPr>
          <w:rFonts w:ascii="Arial" w:cs="Arial" w:eastAsia="Arial" w:hAnsi="Arial"/>
          <w:sz w:val="22"/>
          <w:szCs w:val="22"/>
        </w:rPr>
        <w:t xml:space="preserve">A single command — cmake --preset release &amp;&amp; cmake --build --preset release — shall produce a runnable application binary on all three platforms with no additional manual steps beyond installing system prerequisites (documented in README.md).</w:t>
      </w:r>
    </w:p>
    <w:p>
      <w:pPr>
        <w:pStyle w:val="Heading2"/>
        <w:spacing w:after="120" w:before="280"/>
      </w:pPr>
      <w:r>
        <w:rPr>
          <w:rFonts w:ascii="Arial" w:cs="Arial" w:eastAsia="Arial" w:hAnsi="Arial"/>
          <w:b/>
          <w:bCs/>
          <w:color w:val="2E5FA3"/>
          <w:sz w:val="26"/>
          <w:szCs w:val="26"/>
        </w:rPr>
        <w:t xml:space="preserve">5.4  PoC Acceptance Criteria</w:t>
      </w:r>
    </w:p>
    <w:p>
      <w:pPr>
        <w:spacing w:after="100" w:before="60"/>
      </w:pPr>
      <w:r>
        <w:rPr>
          <w:rFonts w:ascii="Arial" w:cs="Arial" w:eastAsia="Arial" w:hAnsi="Arial"/>
          <w:sz w:val="22"/>
          <w:szCs w:val="22"/>
        </w:rPr>
        <w:t xml:space="preserve">The Phase 0 PoC will be considered complete when all of the following are verified:</w:t>
      </w:r>
    </w:p>
    <w:p>
      <w:pPr>
        <w:pStyle w:val="ListParagraph"/>
        <w:numPr>
          <w:ilvl w:val="0"/>
          <w:numId w:val="2"/>
        </w:numPr>
        <w:spacing w:after="40" w:before="40"/>
      </w:pPr>
      <w:r>
        <w:rPr>
          <w:rFonts w:ascii="Arial" w:cs="Arial" w:eastAsia="Arial" w:hAnsi="Arial"/>
          <w:sz w:val="22"/>
          <w:szCs w:val="22"/>
        </w:rPr>
        <w:t xml:space="preserve">GitHub Actions CI passes clean builds on all three matrix targets (macOS Apple Silicon, Ubuntu 22.04, Windows Server 2022).</w:t>
      </w:r>
    </w:p>
    <w:p>
      <w:pPr>
        <w:pStyle w:val="ListParagraph"/>
        <w:numPr>
          <w:ilvl w:val="0"/>
          <w:numId w:val="2"/>
        </w:numPr>
        <w:spacing w:after="40" w:before="40"/>
      </w:pPr>
      <w:r>
        <w:rPr>
          <w:rFonts w:ascii="Arial" w:cs="Arial" w:eastAsia="Arial" w:hAnsi="Arial"/>
          <w:sz w:val="22"/>
          <w:szCs w:val="22"/>
        </w:rPr>
        <w:t xml:space="preserve">20 aircraft types are populated in the library with correct scaled silhouette rendering.</w:t>
      </w:r>
    </w:p>
    <w:p>
      <w:pPr>
        <w:pStyle w:val="ListParagraph"/>
        <w:numPr>
          <w:ilvl w:val="0"/>
          <w:numId w:val="2"/>
        </w:numPr>
        <w:spacing w:after="40" w:before="40"/>
      </w:pPr>
      <w:r>
        <w:rPr>
          <w:rFonts w:ascii="Arial" w:cs="Arial" w:eastAsia="Arial" w:hAnsi="Arial"/>
          <w:sz w:val="22"/>
          <w:szCs w:val="22"/>
        </w:rPr>
        <w:t xml:space="preserve">A test ramp layout with 15 aircraft can be created, saved, reloaded, and exported to SVG with no data loss.</w:t>
      </w:r>
    </w:p>
    <w:p>
      <w:pPr>
        <w:pStyle w:val="ListParagraph"/>
        <w:numPr>
          <w:ilvl w:val="0"/>
          <w:numId w:val="2"/>
        </w:numPr>
        <w:spacing w:after="40" w:before="40"/>
      </w:pPr>
      <w:r>
        <w:rPr>
          <w:rFonts w:ascii="Arial" w:cs="Arial" w:eastAsia="Arial" w:hAnsi="Arial"/>
          <w:sz w:val="22"/>
          <w:szCs w:val="22"/>
        </w:rPr>
        <w:t xml:space="preserve">Clearance violations are correctly detected and highlighted for at least five violation scenarios defined in the test suite.</w:t>
      </w:r>
    </w:p>
    <w:p>
      <w:pPr>
        <w:pStyle w:val="ListParagraph"/>
        <w:numPr>
          <w:ilvl w:val="0"/>
          <w:numId w:val="2"/>
        </w:numPr>
        <w:spacing w:after="40" w:before="40"/>
      </w:pPr>
      <w:r>
        <w:rPr>
          <w:rFonts w:ascii="Arial" w:cs="Arial" w:eastAsia="Arial" w:hAnsi="Arial"/>
          <w:sz w:val="22"/>
          <w:szCs w:val="22"/>
        </w:rPr>
        <w:t xml:space="preserve">A domain expert (airshow ramp coordinator) can complete a basic 10-aircraft layout within 20 minutes without assistance.</w:t>
      </w:r>
    </w:p>
    <w:p>
      <w:pPr>
        <w:pStyle w:val="ListParagraph"/>
        <w:numPr>
          <w:ilvl w:val="0"/>
          <w:numId w:val="2"/>
        </w:numPr>
        <w:spacing w:after="40" w:before="40"/>
      </w:pPr>
      <w:r>
        <w:rPr>
          <w:rFonts w:ascii="Arial" w:cs="Arial" w:eastAsia="Arial" w:hAnsi="Arial"/>
          <w:sz w:val="22"/>
          <w:szCs w:val="22"/>
        </w:rPr>
        <w:t xml:space="preserve">No GPL-licensed code is present in the deliverable binaries (verified by license-checker CI step).</w:t>
      </w:r>
    </w:p>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6. Functional Requirements</w:t>
      </w:r>
    </w:p>
    <w:p>
      <w:pPr>
        <w:pStyle w:val="Heading2"/>
        <w:spacing w:after="120" w:before="280"/>
      </w:pPr>
      <w:r>
        <w:rPr>
          <w:rFonts w:ascii="Arial" w:cs="Arial" w:eastAsia="Arial" w:hAnsi="Arial"/>
          <w:b/>
          <w:bCs/>
          <w:color w:val="2E5FA3"/>
          <w:sz w:val="26"/>
          <w:szCs w:val="26"/>
        </w:rPr>
        <w:t xml:space="preserve">6.1  Ramp Canvas</w:t>
      </w:r>
    </w:p>
    <w:p>
      <w:pPr>
        <w:pStyle w:val="ListParagraph"/>
        <w:numPr>
          <w:ilvl w:val="0"/>
          <w:numId w:val="3"/>
        </w:numPr>
        <w:spacing w:after="40" w:before="40"/>
      </w:pPr>
      <w:r>
        <w:rPr>
          <w:rFonts w:ascii="Arial" w:cs="Arial" w:eastAsia="Arial" w:hAnsi="Arial"/>
          <w:sz w:val="22"/>
          <w:szCs w:val="22"/>
        </w:rPr>
        <w:t xml:space="preserve">The canvas shall render a user-defined ramp boundary at selectable scales from 1:200 to 1:5000.</w:t>
      </w:r>
    </w:p>
    <w:p>
      <w:pPr>
        <w:pStyle w:val="ListParagraph"/>
        <w:numPr>
          <w:ilvl w:val="0"/>
          <w:numId w:val="3"/>
        </w:numPr>
        <w:spacing w:after="40" w:before="40"/>
      </w:pPr>
      <w:r>
        <w:rPr>
          <w:rFonts w:ascii="Arial" w:cs="Arial" w:eastAsia="Arial" w:hAnsi="Arial"/>
          <w:sz w:val="22"/>
          <w:szCs w:val="22"/>
        </w:rPr>
        <w:t xml:space="preserve">The canvas shall support a satellite/aerial photograph underlay with opacity control.</w:t>
      </w:r>
    </w:p>
    <w:p>
      <w:pPr>
        <w:pStyle w:val="ListParagraph"/>
        <w:numPr>
          <w:ilvl w:val="0"/>
          <w:numId w:val="3"/>
        </w:numPr>
        <w:spacing w:after="40" w:before="40"/>
      </w:pPr>
      <w:r>
        <w:rPr>
          <w:rFonts w:ascii="Arial" w:cs="Arial" w:eastAsia="Arial" w:hAnsi="Arial"/>
          <w:sz w:val="22"/>
          <w:szCs w:val="22"/>
        </w:rPr>
        <w:t xml:space="preserve">The canvas shall display a dynamic scale bar, north arrow, and coordinate grid overlay (togglable).</w:t>
      </w:r>
    </w:p>
    <w:p>
      <w:pPr>
        <w:pStyle w:val="ListParagraph"/>
        <w:numPr>
          <w:ilvl w:val="0"/>
          <w:numId w:val="3"/>
        </w:numPr>
        <w:spacing w:after="40" w:before="40"/>
      </w:pPr>
      <w:r>
        <w:rPr>
          <w:rFonts w:ascii="Arial" w:cs="Arial" w:eastAsia="Arial" w:hAnsi="Arial"/>
          <w:sz w:val="22"/>
          <w:szCs w:val="22"/>
        </w:rPr>
        <w:t xml:space="preserve">Pan and zoom shall be smooth at 60 fps on hardware meeting minimum specifications.</w:t>
      </w:r>
    </w:p>
    <w:p>
      <w:pPr>
        <w:pStyle w:val="ListParagraph"/>
        <w:numPr>
          <w:ilvl w:val="0"/>
          <w:numId w:val="3"/>
        </w:numPr>
        <w:spacing w:after="40" w:before="40"/>
      </w:pPr>
      <w:r>
        <w:rPr>
          <w:rFonts w:ascii="Arial" w:cs="Arial" w:eastAsia="Arial" w:hAnsi="Arial"/>
          <w:sz w:val="22"/>
          <w:szCs w:val="22"/>
        </w:rPr>
        <w:t xml:space="preserve">The canvas shall support undo/redo of all placement actions (minimum 100 levels).</w:t>
      </w:r>
    </w:p>
    <w:p>
      <w:pPr>
        <w:pStyle w:val="Heading2"/>
        <w:spacing w:after="120" w:before="280"/>
      </w:pPr>
      <w:r>
        <w:rPr>
          <w:rFonts w:ascii="Arial" w:cs="Arial" w:eastAsia="Arial" w:hAnsi="Arial"/>
          <w:b/>
          <w:bCs/>
          <w:color w:val="2E5FA3"/>
          <w:sz w:val="26"/>
          <w:szCs w:val="26"/>
        </w:rPr>
        <w:t xml:space="preserve">6.2  Aircraft Library</w:t>
      </w:r>
    </w:p>
    <w:p>
      <w:pPr>
        <w:pStyle w:val="ListParagraph"/>
        <w:numPr>
          <w:ilvl w:val="0"/>
          <w:numId w:val="3"/>
        </w:numPr>
        <w:spacing w:after="40" w:before="40"/>
      </w:pPr>
      <w:r>
        <w:rPr>
          <w:rFonts w:ascii="Arial" w:cs="Arial" w:eastAsia="Arial" w:hAnsi="Arial"/>
          <w:sz w:val="22"/>
          <w:szCs w:val="22"/>
        </w:rPr>
        <w:t xml:space="preserve">Phase 0: 20 representative types across all major categories.</w:t>
      </w:r>
    </w:p>
    <w:p>
      <w:pPr>
        <w:pStyle w:val="ListParagraph"/>
        <w:numPr>
          <w:ilvl w:val="0"/>
          <w:numId w:val="3"/>
        </w:numPr>
        <w:spacing w:after="40" w:before="40"/>
      </w:pPr>
      <w:r>
        <w:rPr>
          <w:rFonts w:ascii="Arial" w:cs="Arial" w:eastAsia="Arial" w:hAnsi="Arial"/>
          <w:sz w:val="22"/>
          <w:szCs w:val="22"/>
        </w:rPr>
        <w:t xml:space="preserve">Phase 1: 150+ types with full dimensional data (wingspan, length, height, turning radius, prop/rotor arc).</w:t>
      </w:r>
    </w:p>
    <w:p>
      <w:pPr>
        <w:pStyle w:val="ListParagraph"/>
        <w:numPr>
          <w:ilvl w:val="0"/>
          <w:numId w:val="3"/>
        </w:numPr>
        <w:spacing w:after="40" w:before="40"/>
      </w:pPr>
      <w:r>
        <w:rPr>
          <w:rFonts w:ascii="Arial" w:cs="Arial" w:eastAsia="Arial" w:hAnsi="Arial"/>
          <w:sz w:val="22"/>
          <w:szCs w:val="22"/>
        </w:rPr>
        <w:t xml:space="preserve">Each entry shall include manufacturer, model/variant, category, and clearance parameters.</w:t>
      </w:r>
    </w:p>
    <w:p>
      <w:pPr>
        <w:pStyle w:val="ListParagraph"/>
        <w:numPr>
          <w:ilvl w:val="0"/>
          <w:numId w:val="3"/>
        </w:numPr>
        <w:spacing w:after="40" w:before="40"/>
      </w:pPr>
      <w:r>
        <w:rPr>
          <w:rFonts w:ascii="Arial" w:cs="Arial" w:eastAsia="Arial" w:hAnsi="Arial"/>
          <w:sz w:val="22"/>
          <w:szCs w:val="22"/>
        </w:rPr>
        <w:t xml:space="preserve">Aircraft silhouettes shall be SVG vector outlines scaled to exact published dimensions.</w:t>
      </w:r>
    </w:p>
    <w:p>
      <w:pPr>
        <w:pStyle w:val="ListParagraph"/>
        <w:numPr>
          <w:ilvl w:val="0"/>
          <w:numId w:val="3"/>
        </w:numPr>
        <w:spacing w:after="40" w:before="40"/>
      </w:pPr>
      <w:r>
        <w:rPr>
          <w:rFonts w:ascii="Arial" w:cs="Arial" w:eastAsia="Arial" w:hAnsi="Arial"/>
          <w:sz w:val="22"/>
          <w:szCs w:val="22"/>
        </w:rPr>
        <w:t xml:space="preserve">Users shall be able to add custom aircraft entries with manually entered dimensions.</w:t>
      </w:r>
    </w:p>
    <w:p>
      <w:pPr>
        <w:pStyle w:val="Heading2"/>
        <w:spacing w:after="120" w:before="280"/>
      </w:pPr>
      <w:r>
        <w:rPr>
          <w:rFonts w:ascii="Arial" w:cs="Arial" w:eastAsia="Arial" w:hAnsi="Arial"/>
          <w:b/>
          <w:bCs/>
          <w:color w:val="2E5FA3"/>
          <w:sz w:val="26"/>
          <w:szCs w:val="26"/>
        </w:rPr>
        <w:t xml:space="preserve">6.3  Aircraft Placement and Display Types</w:t>
      </w:r>
    </w:p>
    <w:p>
      <w:pPr>
        <w:spacing w:after="100" w:before="60"/>
      </w:pPr>
      <w:r>
        <w:rPr>
          <w:rFonts w:ascii="Arial" w:cs="Arial" w:eastAsia="Arial" w:hAnsi="Arial"/>
          <w:sz w:val="22"/>
          <w:szCs w:val="22"/>
        </w:rPr>
        <w:t xml:space="preserve">Each aircraft placed on the ramp shall be assigned one of the following display types:</w:t>
      </w:r>
    </w:p>
    <w:p>
      <w:pPr>
        <w:pStyle w:val="ListParagraph"/>
        <w:numPr>
          <w:ilvl w:val="1"/>
          <w:numId w:val="3"/>
        </w:numPr>
        <w:spacing w:after="40" w:before="40"/>
      </w:pPr>
      <w:r>
        <w:rPr>
          <w:rFonts w:ascii="Arial" w:cs="Arial" w:eastAsia="Arial" w:hAnsi="Arial"/>
          <w:sz w:val="22"/>
          <w:szCs w:val="22"/>
        </w:rPr>
        <w:t xml:space="preserve">Static Display — 25-ft minimum wingtip clearance (FAA default).</w:t>
      </w:r>
    </w:p>
    <w:p>
      <w:pPr>
        <w:pStyle w:val="ListParagraph"/>
        <w:numPr>
          <w:ilvl w:val="1"/>
          <w:numId w:val="3"/>
        </w:numPr>
        <w:spacing w:after="40" w:before="40"/>
      </w:pPr>
      <w:r>
        <w:rPr>
          <w:rFonts w:ascii="Arial" w:cs="Arial" w:eastAsia="Arial" w:hAnsi="Arial"/>
          <w:sz w:val="22"/>
          <w:szCs w:val="22"/>
        </w:rPr>
        <w:t xml:space="preserve">Static Display — Warbird/Heritage — Additional 10-ft propeller arc clearance.</w:t>
      </w:r>
    </w:p>
    <w:p>
      <w:pPr>
        <w:pStyle w:val="ListParagraph"/>
        <w:numPr>
          <w:ilvl w:val="1"/>
          <w:numId w:val="3"/>
        </w:numPr>
        <w:spacing w:after="40" w:before="40"/>
      </w:pPr>
      <w:r>
        <w:rPr>
          <w:rFonts w:ascii="Arial" w:cs="Arial" w:eastAsia="Arial" w:hAnsi="Arial"/>
          <w:sz w:val="22"/>
          <w:szCs w:val="22"/>
        </w:rPr>
        <w:t xml:space="preserve">Taxi-Only — 50-ft corridor required.</w:t>
      </w:r>
    </w:p>
    <w:p>
      <w:pPr>
        <w:pStyle w:val="ListParagraph"/>
        <w:numPr>
          <w:ilvl w:val="1"/>
          <w:numId w:val="3"/>
        </w:numPr>
        <w:spacing w:after="40" w:before="40"/>
      </w:pPr>
      <w:r>
        <w:rPr>
          <w:rFonts w:ascii="Arial" w:cs="Arial" w:eastAsia="Arial" w:hAnsi="Arial"/>
          <w:sz w:val="22"/>
          <w:szCs w:val="22"/>
        </w:rPr>
        <w:t xml:space="preserve">Military Static — Enhanced security perimeter; default 50-ft stand-off.</w:t>
      </w:r>
    </w:p>
    <w:p>
      <w:pPr>
        <w:pStyle w:val="ListParagraph"/>
        <w:numPr>
          <w:ilvl w:val="1"/>
          <w:numId w:val="3"/>
        </w:numPr>
        <w:spacing w:after="40" w:before="40"/>
      </w:pPr>
      <w:r>
        <w:rPr>
          <w:rFonts w:ascii="Arial" w:cs="Arial" w:eastAsia="Arial" w:hAnsi="Arial"/>
          <w:sz w:val="22"/>
          <w:szCs w:val="22"/>
        </w:rPr>
        <w:t xml:space="preserve">Hot Ramp — Fueling active; 100-ft no-smoking radius rendered automatically.</w:t>
      </w:r>
    </w:p>
    <w:p>
      <w:pPr>
        <w:pStyle w:val="ListParagraph"/>
        <w:numPr>
          <w:ilvl w:val="1"/>
          <w:numId w:val="3"/>
        </w:numPr>
        <w:spacing w:after="40" w:before="40"/>
      </w:pPr>
      <w:r>
        <w:rPr>
          <w:rFonts w:ascii="Arial" w:cs="Arial" w:eastAsia="Arial" w:hAnsi="Arial"/>
          <w:sz w:val="22"/>
          <w:szCs w:val="22"/>
        </w:rPr>
        <w:t xml:space="preserve">Media/Photo Platform — Crush-barrier overlay.</w:t>
      </w:r>
    </w:p>
    <w:p>
      <w:pPr>
        <w:pStyle w:val="ListParagraph"/>
        <w:numPr>
          <w:ilvl w:val="1"/>
          <w:numId w:val="3"/>
        </w:numPr>
        <w:spacing w:after="40" w:before="40"/>
      </w:pPr>
      <w:r>
        <w:rPr>
          <w:rFonts w:ascii="Arial" w:cs="Arial" w:eastAsia="Arial" w:hAnsi="Arial"/>
          <w:sz w:val="22"/>
          <w:szCs w:val="22"/>
        </w:rPr>
        <w:t xml:space="preserve">Ramp Show Aircraft — 200-ft crowd-line clearance applied.</w:t>
      </w:r>
    </w:p>
    <w:p>
      <w:pPr>
        <w:pStyle w:val="ListParagraph"/>
        <w:numPr>
          <w:ilvl w:val="0"/>
          <w:numId w:val="3"/>
        </w:numPr>
        <w:spacing w:after="40" w:before="40"/>
      </w:pPr>
      <w:r>
        <w:rPr>
          <w:rFonts w:ascii="Arial" w:cs="Arial" w:eastAsia="Arial" w:hAnsi="Arial"/>
          <w:sz w:val="22"/>
          <w:szCs w:val="22"/>
        </w:rPr>
        <w:t xml:space="preserve">Aircraft shall be rotatable in 1-degree increments with snap-to-45 and snap-to-heading options.</w:t>
      </w:r>
    </w:p>
    <w:p>
      <w:pPr>
        <w:pStyle w:val="ListParagraph"/>
        <w:numPr>
          <w:ilvl w:val="0"/>
          <w:numId w:val="3"/>
        </w:numPr>
        <w:spacing w:after="40" w:before="40"/>
      </w:pPr>
      <w:r>
        <w:rPr>
          <w:rFonts w:ascii="Arial" w:cs="Arial" w:eastAsia="Arial" w:hAnsi="Arial"/>
          <w:sz w:val="22"/>
          <w:szCs w:val="22"/>
        </w:rPr>
        <w:t xml:space="preserve">Placement shall trigger real-time clearance checks against all adjacent aircraft and zone boundaries.</w:t>
      </w:r>
    </w:p>
    <w:p>
      <w:pPr>
        <w:pStyle w:val="Heading2"/>
        <w:spacing w:after="120" w:before="280"/>
      </w:pPr>
      <w:r>
        <w:rPr>
          <w:rFonts w:ascii="Arial" w:cs="Arial" w:eastAsia="Arial" w:hAnsi="Arial"/>
          <w:b/>
          <w:bCs/>
          <w:color w:val="2E5FA3"/>
          <w:sz w:val="26"/>
          <w:szCs w:val="26"/>
        </w:rPr>
        <w:t xml:space="preserve">6.4  Clearance Checking</w:t>
      </w:r>
    </w:p>
    <w:p>
      <w:pPr>
        <w:pStyle w:val="ListParagraph"/>
        <w:numPr>
          <w:ilvl w:val="0"/>
          <w:numId w:val="3"/>
        </w:numPr>
        <w:spacing w:after="40" w:before="40"/>
      </w:pPr>
      <w:r>
        <w:rPr>
          <w:rFonts w:ascii="Arial" w:cs="Arial" w:eastAsia="Arial" w:hAnsi="Arial"/>
          <w:sz w:val="22"/>
          <w:szCs w:val="22"/>
        </w:rPr>
        <w:t xml:space="preserve">The system shall compute and display per-aircraft clearance zones as colored overlays (green/yellow/red).</w:t>
      </w:r>
    </w:p>
    <w:p>
      <w:pPr>
        <w:pStyle w:val="ListParagraph"/>
        <w:numPr>
          <w:ilvl w:val="0"/>
          <w:numId w:val="3"/>
        </w:numPr>
        <w:spacing w:after="40" w:before="40"/>
      </w:pPr>
      <w:r>
        <w:rPr>
          <w:rFonts w:ascii="Arial" w:cs="Arial" w:eastAsia="Arial" w:hAnsi="Arial"/>
          <w:sz w:val="22"/>
          <w:szCs w:val="22"/>
        </w:rPr>
        <w:t xml:space="preserve">A violations panel shall list all active issues with aircraft identifiers, violation type, measured gap, and required minimum.</w:t>
      </w:r>
    </w:p>
    <w:p>
      <w:pPr>
        <w:pStyle w:val="ListParagraph"/>
        <w:numPr>
          <w:ilvl w:val="0"/>
          <w:numId w:val="3"/>
        </w:numPr>
        <w:spacing w:after="40" w:before="40"/>
      </w:pPr>
      <w:r>
        <w:rPr>
          <w:rFonts w:ascii="Arial" w:cs="Arial" w:eastAsia="Arial" w:hAnsi="Arial"/>
          <w:sz w:val="22"/>
          <w:szCs w:val="22"/>
        </w:rPr>
        <w:t xml:space="preserve">Users shall be able to configure custom clearance rules per show and override individual violations with a documented justification.</w:t>
      </w:r>
    </w:p>
    <w:p>
      <w:pPr>
        <w:pStyle w:val="ListParagraph"/>
        <w:numPr>
          <w:ilvl w:val="0"/>
          <w:numId w:val="3"/>
        </w:numPr>
        <w:spacing w:after="40" w:before="40"/>
      </w:pPr>
      <w:r>
        <w:rPr>
          <w:rFonts w:ascii="Arial" w:cs="Arial" w:eastAsia="Arial" w:hAnsi="Arial"/>
          <w:sz w:val="22"/>
          <w:szCs w:val="22"/>
        </w:rPr>
        <w:t xml:space="preserve">Clearance computations shall account for propeller arcs, rotor discs, tail-dragger tail-swing, and retracted/extended gear.</w:t>
      </w:r>
    </w:p>
    <w:p>
      <w:pPr>
        <w:pStyle w:val="Heading2"/>
        <w:spacing w:after="120" w:before="280"/>
      </w:pPr>
      <w:r>
        <w:rPr>
          <w:rFonts w:ascii="Arial" w:cs="Arial" w:eastAsia="Arial" w:hAnsi="Arial"/>
          <w:b/>
          <w:bCs/>
          <w:color w:val="2E5FA3"/>
          <w:sz w:val="26"/>
          <w:szCs w:val="26"/>
        </w:rPr>
        <w:t xml:space="preserve">6.5  Export</w:t>
      </w:r>
    </w:p>
    <w:p>
      <w:pPr>
        <w:pStyle w:val="ListParagraph"/>
        <w:numPr>
          <w:ilvl w:val="0"/>
          <w:numId w:val="3"/>
        </w:numPr>
        <w:spacing w:after="40" w:before="40"/>
      </w:pPr>
      <w:r>
        <w:rPr>
          <w:rFonts w:ascii="Arial" w:cs="Arial" w:eastAsia="Arial" w:hAnsi="Arial"/>
          <w:sz w:val="22"/>
          <w:szCs w:val="22"/>
        </w:rPr>
        <w:t xml:space="preserve">SVG — Full-fidelity scalable vector; all layers; suitable for web and vector editing tools.</w:t>
      </w:r>
    </w:p>
    <w:p>
      <w:pPr>
        <w:pStyle w:val="ListParagraph"/>
        <w:numPr>
          <w:ilvl w:val="0"/>
          <w:numId w:val="3"/>
        </w:numPr>
        <w:spacing w:after="40" w:before="40"/>
      </w:pPr>
      <w:r>
        <w:rPr>
          <w:rFonts w:ascii="Arial" w:cs="Arial" w:eastAsia="Arial" w:hAnsi="Arial"/>
          <w:sz w:val="22"/>
          <w:szCs w:val="22"/>
        </w:rPr>
        <w:t xml:space="preserve">PDF — Print-ready; paper sizes Letter through ANSI-E1; embedded fonts; CMYK-safe; title block, legend, and scale bar.</w:t>
      </w:r>
    </w:p>
    <w:p>
      <w:pPr>
        <w:pStyle w:val="ListParagraph"/>
        <w:numPr>
          <w:ilvl w:val="0"/>
          <w:numId w:val="3"/>
        </w:numPr>
        <w:spacing w:after="40" w:before="40"/>
      </w:pPr>
      <w:r>
        <w:rPr>
          <w:rFonts w:ascii="Arial" w:cs="Arial" w:eastAsia="Arial" w:hAnsi="Arial"/>
          <w:sz w:val="22"/>
          <w:szCs w:val="22"/>
        </w:rPr>
        <w:t xml:space="preserve">PNG — Rasterized at 72–600 DPI; transparent or white background; optional scale bar.</w:t>
      </w:r>
    </w:p>
    <w:p>
      <w:pPr>
        <w:pStyle w:val="ListParagraph"/>
        <w:numPr>
          <w:ilvl w:val="0"/>
          <w:numId w:val="3"/>
        </w:numPr>
        <w:spacing w:after="40" w:before="40"/>
      </w:pPr>
      <w:r>
        <w:rPr>
          <w:rFonts w:ascii="Arial" w:cs="Arial" w:eastAsia="Arial" w:hAnsi="Arial"/>
          <w:sz w:val="22"/>
          <w:szCs w:val="22"/>
        </w:rPr>
        <w:t xml:space="preserve">JPEG — Rasterized at 72–600 DPI, quality 60–100%; white background.</w:t>
      </w:r>
    </w:p>
    <w:p>
      <w:pPr>
        <w:pStyle w:val="ListParagraph"/>
        <w:numPr>
          <w:ilvl w:val="0"/>
          <w:numId w:val="3"/>
        </w:numPr>
        <w:spacing w:after="40" w:before="40"/>
      </w:pPr>
      <w:r>
        <w:rPr>
          <w:rFonts w:ascii="Arial" w:cs="Arial" w:eastAsia="Arial" w:hAnsi="Arial"/>
          <w:sz w:val="22"/>
          <w:szCs w:val="22"/>
        </w:rPr>
        <w:t xml:space="preserve">All formats shall honor layer visibility at export time.</w:t>
      </w:r>
    </w:p>
    <w:p>
      <w:pPr>
        <w:pStyle w:val="ListParagraph"/>
        <w:numPr>
          <w:ilvl w:val="0"/>
          <w:numId w:val="3"/>
        </w:numPr>
        <w:spacing w:after="40" w:before="40"/>
      </w:pPr>
      <w:r>
        <w:rPr>
          <w:rFonts w:ascii="Arial" w:cs="Arial" w:eastAsia="Arial" w:hAnsi="Arial"/>
          <w:sz w:val="22"/>
          <w:szCs w:val="22"/>
        </w:rPr>
        <w:t xml:space="preserve">Batch export shall produce all four formats simultaneously.</w:t>
      </w:r>
    </w:p>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7. Non-Functional Requirements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Canvas renders 200+ aircraft at 60 fps on a modern laptop (Intel i5 / AMD Ryzen 5, 8 GB RAM, integrated graphics) on all three platforms.</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7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All C++ code shall conform to C++20 standard. No platform-specific APIs outside Qt abstraction layer. Single CMakeLists.txt drives all three platform builds.</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7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Phase 0 and the community desktop edition shall be Apache 2.0 licensed. No GPL dependencies in distributable binaries. All transitive licenses documented in LICENSES.txt.</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7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Desktop application shall handle abrupt close without data loss (auto-save every 60 seconds to a temp file). Zero crash rate on the PoC acceptance test suite.</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7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No network connections in Phase 0–3 desktop builds except optional library update check (opt-in). No telemetry without explicit user consent.</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Usability</w:t>
            </w:r>
          </w:p>
        </w:tc>
        <w:tc>
          <w:tcPr>
            <w:tcW w:type="dxa" w:w="7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UI shall conform to WCAG 2.1 AA. Supports Windows 10/11, macOS 12+, Ubuntu 22.04 LTS, Fedora 38+.</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7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Code coverage ≥80% for core geometry and clearance modules. Architecture Decision Records (ADRs) maintained for all major design choices.</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Localization</w:t>
            </w:r>
          </w:p>
        </w:tc>
        <w:tc>
          <w:tcPr>
            <w:tcW w:type="dxa" w:w="7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Metric (m) and imperial (ft) unit systems switchable per project.</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Data Portability</w:t>
            </w:r>
          </w:p>
        </w:tc>
        <w:tc>
          <w:tcPr>
            <w:tcW w:type="dxa" w:w="7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Project files use open JSON-based .arld format with published schema; full round-trip import/export guaranteed across platform builds.</w:t>
            </w:r>
          </w:p>
        </w:tc>
      </w:tr>
    </w:tbl>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8. Technical Architecture Overview</w:t>
      </w:r>
    </w:p>
    <w:p>
      <w:pPr>
        <w:pStyle w:val="Heading2"/>
        <w:spacing w:after="120" w:before="280"/>
      </w:pPr>
      <w:r>
        <w:rPr>
          <w:rFonts w:ascii="Arial" w:cs="Arial" w:eastAsia="Arial" w:hAnsi="Arial"/>
          <w:b/>
          <w:bCs/>
          <w:color w:val="2E5FA3"/>
          <w:sz w:val="26"/>
          <w:szCs w:val="26"/>
        </w:rPr>
        <w:t xml:space="preserve">8.1  Phase 0–3 Desktop Architecture (C++)</w:t>
      </w:r>
    </w:p>
    <w:p>
      <w:pPr>
        <w:pStyle w:val="ListParagraph"/>
        <w:numPr>
          <w:ilvl w:val="0"/>
          <w:numId w:val="3"/>
        </w:numPr>
        <w:spacing w:after="40" w:before="40"/>
      </w:pPr>
      <w:r>
        <w:rPr>
          <w:rFonts w:ascii="Arial" w:cs="Arial" w:eastAsia="Arial" w:hAnsi="Arial"/>
          <w:sz w:val="22"/>
          <w:szCs w:val="22"/>
        </w:rPr>
        <w:t xml:space="preserve">Language: C++20 (Clang 16+, GCC 13+, MSVC 2022)</w:t>
      </w:r>
    </w:p>
    <w:p>
      <w:pPr>
        <w:pStyle w:val="ListParagraph"/>
        <w:numPr>
          <w:ilvl w:val="0"/>
          <w:numId w:val="3"/>
        </w:numPr>
        <w:spacing w:after="40" w:before="40"/>
      </w:pPr>
      <w:r>
        <w:rPr>
          <w:rFonts w:ascii="Arial" w:cs="Arial" w:eastAsia="Arial" w:hAnsi="Arial"/>
          <w:sz w:val="22"/>
          <w:szCs w:val="22"/>
        </w:rPr>
        <w:t xml:space="preserve">GUI Framework: Qt 6.7 LGPL — QGraphicsView for canvas, Qt SVG for silhouettes, Qt Print Support for PDF</w:t>
      </w:r>
    </w:p>
    <w:p>
      <w:pPr>
        <w:pStyle w:val="ListParagraph"/>
        <w:numPr>
          <w:ilvl w:val="0"/>
          <w:numId w:val="3"/>
        </w:numPr>
        <w:spacing w:after="40" w:before="40"/>
      </w:pPr>
      <w:r>
        <w:rPr>
          <w:rFonts w:ascii="Arial" w:cs="Arial" w:eastAsia="Arial" w:hAnsi="Arial"/>
          <w:sz w:val="22"/>
          <w:szCs w:val="22"/>
        </w:rPr>
        <w:t xml:space="preserve">Geometry Engine: CGAL 5.6 (LGPL subset) — polygon clipping, Minkowski sums for clearance envelopes</w:t>
      </w:r>
    </w:p>
    <w:p>
      <w:pPr>
        <w:pStyle w:val="ListParagraph"/>
        <w:numPr>
          <w:ilvl w:val="0"/>
          <w:numId w:val="3"/>
        </w:numPr>
        <w:spacing w:after="40" w:before="40"/>
      </w:pPr>
      <w:r>
        <w:rPr>
          <w:rFonts w:ascii="Arial" w:cs="Arial" w:eastAsia="Arial" w:hAnsi="Arial"/>
          <w:sz w:val="22"/>
          <w:szCs w:val="22"/>
        </w:rPr>
        <w:t xml:space="preserve">PDF Export: libharu 2.4 (MIT) — programmatic PDF generation with embedded fonts and ICC profiles</w:t>
      </w:r>
    </w:p>
    <w:p>
      <w:pPr>
        <w:pStyle w:val="ListParagraph"/>
        <w:numPr>
          <w:ilvl w:val="0"/>
          <w:numId w:val="3"/>
        </w:numPr>
        <w:spacing w:after="40" w:before="40"/>
      </w:pPr>
      <w:r>
        <w:rPr>
          <w:rFonts w:ascii="Arial" w:cs="Arial" w:eastAsia="Arial" w:hAnsi="Arial"/>
          <w:sz w:val="22"/>
          <w:szCs w:val="22"/>
        </w:rPr>
        <w:t xml:space="preserve">Raster Export: stb_image_write (MIT) — PNG and JPEG at configurable DPI</w:t>
      </w:r>
    </w:p>
    <w:p>
      <w:pPr>
        <w:pStyle w:val="ListParagraph"/>
        <w:numPr>
          <w:ilvl w:val="0"/>
          <w:numId w:val="3"/>
        </w:numPr>
        <w:spacing w:after="40" w:before="40"/>
      </w:pPr>
      <w:r>
        <w:rPr>
          <w:rFonts w:ascii="Arial" w:cs="Arial" w:eastAsia="Arial" w:hAnsi="Arial"/>
          <w:sz w:val="22"/>
          <w:szCs w:val="22"/>
        </w:rPr>
        <w:t xml:space="preserve">JSON / Persistence: nlohmann/json 3.11 (MIT) — project files and aircraft library</w:t>
      </w:r>
    </w:p>
    <w:p>
      <w:pPr>
        <w:pStyle w:val="ListParagraph"/>
        <w:numPr>
          <w:ilvl w:val="0"/>
          <w:numId w:val="3"/>
        </w:numPr>
        <w:spacing w:after="40" w:before="40"/>
      </w:pPr>
      <w:r>
        <w:rPr>
          <w:rFonts w:ascii="Arial" w:cs="Arial" w:eastAsia="Arial" w:hAnsi="Arial"/>
          <w:sz w:val="22"/>
          <w:szCs w:val="22"/>
        </w:rPr>
        <w:t xml:space="preserve">Build: CMake 3.28 + vcpkg manifest mode — reproducible dependency resolution</w:t>
      </w:r>
    </w:p>
    <w:p>
      <w:pPr>
        <w:pStyle w:val="ListParagraph"/>
        <w:numPr>
          <w:ilvl w:val="0"/>
          <w:numId w:val="3"/>
        </w:numPr>
        <w:spacing w:after="40" w:before="40"/>
      </w:pPr>
      <w:r>
        <w:rPr>
          <w:rFonts w:ascii="Arial" w:cs="Arial" w:eastAsia="Arial" w:hAnsi="Arial"/>
          <w:sz w:val="22"/>
          <w:szCs w:val="22"/>
        </w:rPr>
        <w:t xml:space="preserve">Testing: Catch2 3 + CTest — unit and integration tests; run in CI on all three platforms</w:t>
      </w:r>
    </w:p>
    <w:p>
      <w:pPr>
        <w:pStyle w:val="ListParagraph"/>
        <w:numPr>
          <w:ilvl w:val="0"/>
          <w:numId w:val="3"/>
        </w:numPr>
        <w:spacing w:after="40" w:before="40"/>
      </w:pPr>
      <w:r>
        <w:rPr>
          <w:rFonts w:ascii="Arial" w:cs="Arial" w:eastAsia="Arial" w:hAnsi="Arial"/>
          <w:sz w:val="22"/>
          <w:szCs w:val="22"/>
        </w:rPr>
        <w:t xml:space="preserve">Packaging: CPack — .dmg (macOS), .AppImage + .deb (Linux), .msi (Windows)</w:t>
      </w:r>
    </w:p>
    <w:p>
      <w:pPr>
        <w:pStyle w:val="Heading2"/>
        <w:spacing w:after="120" w:before="280"/>
      </w:pPr>
      <w:r>
        <w:rPr>
          <w:rFonts w:ascii="Arial" w:cs="Arial" w:eastAsia="Arial" w:hAnsi="Arial"/>
          <w:b/>
          <w:bCs/>
          <w:color w:val="2E5FA3"/>
          <w:sz w:val="26"/>
          <w:szCs w:val="26"/>
        </w:rPr>
        <w:t xml:space="preserve">8.2  Phase 4 SaaS Architecture (Separate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A" w:sz="1"/>
              <w:left w:val="single" w:color="5B3A8A" w:sz="1"/>
              <w:bottom w:val="single" w:color="5B3A8A" w:sz="1"/>
              <w:right w:val="single" w:color="5B3A8A" w:sz="1"/>
            </w:tcBorders>
            <w:shd w:fill="EDE8F5" w:val="clear"/>
            <w:tcMar>
              <w:top w:type="dxa" w:w="120"/>
              <w:left w:type="dxa" w:w="200"/>
              <w:bottom w:type="dxa" w:w="120"/>
              <w:right w:type="dxa" w:w="200"/>
            </w:tcMar>
          </w:tcPr>
          <w:p>
            <w:r>
              <w:rPr>
                <w:rFonts w:ascii="Arial" w:cs="Arial" w:eastAsia="Arial" w:hAnsi="Arial"/>
                <w:b/>
                <w:bCs/>
                <w:color w:val="5B3A8A"/>
                <w:sz w:val="21"/>
                <w:szCs w:val="21"/>
              </w:rPr>
              <w:t xml:space="preserve">Phase 4 only:  </w:t>
            </w:r>
            <w:r>
              <w:rPr>
                <w:rFonts w:ascii="Arial" w:cs="Arial" w:eastAsia="Arial" w:hAnsi="Arial"/>
                <w:sz w:val="21"/>
                <w:szCs w:val="21"/>
              </w:rPr>
              <w:t xml:space="preserve">The following components apply exclusively to the Phase 4 SaaS platform and are not part of the desktop application build.</w:t>
            </w:r>
          </w:p>
        </w:tc>
      </w:tr>
    </w:tbl>
    <w:p>
      <w:pPr>
        <w:spacing w:after="80" w:before="0"/>
      </w:pPr>
      <w:r>
        <w:rPr>
          <w:rFonts w:ascii="Arial" w:cs="Arial" w:eastAsia="Arial" w:hAnsi="Arial"/>
        </w:rPr>
        <w:t xml:space="preserve"/>
      </w:r>
    </w:p>
    <w:p>
      <w:pPr>
        <w:pStyle w:val="ListParagraph"/>
        <w:numPr>
          <w:ilvl w:val="0"/>
          <w:numId w:val="3"/>
        </w:numPr>
        <w:spacing w:after="40" w:before="40"/>
      </w:pPr>
      <w:r>
        <w:rPr>
          <w:rFonts w:ascii="Arial" w:cs="Arial" w:eastAsia="Arial" w:hAnsi="Arial"/>
          <w:sz w:val="22"/>
          <w:szCs w:val="22"/>
        </w:rPr>
        <w:t xml:space="preserve">Frontend: TypeScript, React, consuming C++ geometry engine via WebAssembly (Emscripten) or REST microservice</w:t>
      </w:r>
    </w:p>
    <w:p>
      <w:pPr>
        <w:pStyle w:val="ListParagraph"/>
        <w:numPr>
          <w:ilvl w:val="0"/>
          <w:numId w:val="3"/>
        </w:numPr>
        <w:spacing w:after="40" w:before="40"/>
      </w:pPr>
      <w:r>
        <w:rPr>
          <w:rFonts w:ascii="Arial" w:cs="Arial" w:eastAsia="Arial" w:hAnsi="Arial"/>
          <w:sz w:val="22"/>
          <w:szCs w:val="22"/>
        </w:rPr>
        <w:t xml:space="preserve">API Layer: Node.js + Fastify, deployed on AWS ECS Fargate</w:t>
      </w:r>
    </w:p>
    <w:p>
      <w:pPr>
        <w:pStyle w:val="ListParagraph"/>
        <w:numPr>
          <w:ilvl w:val="0"/>
          <w:numId w:val="3"/>
        </w:numPr>
        <w:spacing w:after="40" w:before="40"/>
      </w:pPr>
      <w:r>
        <w:rPr>
          <w:rFonts w:ascii="Arial" w:cs="Arial" w:eastAsia="Arial" w:hAnsi="Arial"/>
          <w:sz w:val="22"/>
          <w:szCs w:val="22"/>
        </w:rPr>
        <w:t xml:space="preserve">Database: PostgreSQL 16 (project/user data), Redis (session cache)</w:t>
      </w:r>
    </w:p>
    <w:p>
      <w:pPr>
        <w:pStyle w:val="ListParagraph"/>
        <w:numPr>
          <w:ilvl w:val="0"/>
          <w:numId w:val="3"/>
        </w:numPr>
        <w:spacing w:after="40" w:before="40"/>
      </w:pPr>
      <w:r>
        <w:rPr>
          <w:rFonts w:ascii="Arial" w:cs="Arial" w:eastAsia="Arial" w:hAnsi="Arial"/>
          <w:sz w:val="22"/>
          <w:szCs w:val="22"/>
        </w:rPr>
        <w:t xml:space="preserve">Storage: AWS S3 (project files, exports, satellite underlays)</w:t>
      </w:r>
    </w:p>
    <w:p>
      <w:pPr>
        <w:pStyle w:val="ListParagraph"/>
        <w:numPr>
          <w:ilvl w:val="0"/>
          <w:numId w:val="3"/>
        </w:numPr>
        <w:spacing w:after="40" w:before="40"/>
      </w:pPr>
      <w:r>
        <w:rPr>
          <w:rFonts w:ascii="Arial" w:cs="Arial" w:eastAsia="Arial" w:hAnsi="Arial"/>
          <w:sz w:val="22"/>
          <w:szCs w:val="22"/>
        </w:rPr>
        <w:t xml:space="preserve">Auth: Auth0 (OIDC/OAuth 2.0)</w:t>
      </w:r>
    </w:p>
    <w:p>
      <w:pPr>
        <w:pStyle w:val="ListParagraph"/>
        <w:numPr>
          <w:ilvl w:val="0"/>
          <w:numId w:val="3"/>
        </w:numPr>
        <w:spacing w:after="40" w:before="40"/>
      </w:pPr>
      <w:r>
        <w:rPr>
          <w:rFonts w:ascii="Arial" w:cs="Arial" w:eastAsia="Arial" w:hAnsi="Arial"/>
          <w:sz w:val="22"/>
          <w:szCs w:val="22"/>
        </w:rPr>
        <w:t xml:space="preserve">Billing: Stripe subscriptions</w:t>
      </w:r>
    </w:p>
    <w:p>
      <w:pPr>
        <w:pStyle w:val="ListParagraph"/>
        <w:numPr>
          <w:ilvl w:val="0"/>
          <w:numId w:val="3"/>
        </w:numPr>
        <w:spacing w:after="40" w:before="40"/>
      </w:pPr>
      <w:r>
        <w:rPr>
          <w:rFonts w:ascii="Arial" w:cs="Arial" w:eastAsia="Arial" w:hAnsi="Arial"/>
          <w:sz w:val="22"/>
          <w:szCs w:val="22"/>
        </w:rPr>
        <w:t xml:space="preserve">Export Service: Server-side headless Qt or Puppeteer for PDF/PNG rendering</w:t>
      </w:r>
    </w:p>
    <w:p>
      <w:pPr>
        <w:pStyle w:val="Heading2"/>
        <w:spacing w:after="120" w:before="280"/>
      </w:pPr>
      <w:r>
        <w:rPr>
          <w:rFonts w:ascii="Arial" w:cs="Arial" w:eastAsia="Arial" w:hAnsi="Arial"/>
          <w:b/>
          <w:bCs/>
          <w:color w:val="2E5FA3"/>
          <w:sz w:val="26"/>
          <w:szCs w:val="26"/>
        </w:rPr>
        <w:t xml:space="preserve">8.3  Cross-Platform Build Matrix</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Compiler / Toolchain</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CI Runner</w:t>
            </w:r>
          </w:p>
        </w:tc>
        <w:tc>
          <w:tcPr>
            <w:tcW w:type="dxa" w:w="2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Package Format</w:t>
            </w:r>
          </w:p>
        </w:tc>
      </w:tr>
      <w:tr>
        <w:tc>
          <w:tcPr>
            <w:tcW w:type="dxa" w:w="2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macOS 12+ (Intel &amp; Apple Silicon)</w:t>
            </w:r>
          </w:p>
        </w:tc>
        <w:tc>
          <w:tcPr>
            <w:tcW w:type="dxa" w:w="2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Apple Clang 16 / Xcode 15</w:t>
            </w:r>
          </w:p>
        </w:tc>
        <w:tc>
          <w:tcPr>
            <w:tcW w:type="dxa" w:w="2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macos-14 (GitHub Actions)</w:t>
            </w:r>
          </w:p>
        </w:tc>
        <w:tc>
          <w:tcPr>
            <w:tcW w:type="dxa" w:w="2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.dmg (CPack)</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Linux — Ubuntu 22.04 LTS</w:t>
            </w:r>
          </w:p>
        </w:tc>
        <w:tc>
          <w:tcPr>
            <w:tcW w:type="dxa" w:w="24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GCC 13 / CMake Ninja</w:t>
            </w:r>
          </w:p>
        </w:tc>
        <w:tc>
          <w:tcPr>
            <w:tcW w:type="dxa" w:w="24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ubuntu-22.04</w:t>
            </w:r>
          </w:p>
        </w:tc>
        <w:tc>
          <w:tcPr>
            <w:tcW w:type="dxa" w:w="2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.AppImage + .deb</w:t>
            </w:r>
          </w:p>
        </w:tc>
      </w:tr>
      <w:tr>
        <w:tc>
          <w:tcPr>
            <w:tcW w:type="dxa" w:w="2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Linux — Fedora 38+</w:t>
            </w:r>
          </w:p>
        </w:tc>
        <w:tc>
          <w:tcPr>
            <w:tcW w:type="dxa" w:w="2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GCC 13</w:t>
            </w:r>
          </w:p>
        </w:tc>
        <w:tc>
          <w:tcPr>
            <w:tcW w:type="dxa" w:w="2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Container (Fedora 38)</w:t>
            </w:r>
          </w:p>
        </w:tc>
        <w:tc>
          <w:tcPr>
            <w:tcW w:type="dxa" w:w="2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.rpm (CPack)</w:t>
            </w:r>
          </w:p>
        </w:tc>
      </w:tr>
      <w:tr>
        <w:tc>
          <w:tcPr>
            <w:tcW w:type="dxa" w:w="24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Windows 10/11 (x64)</w:t>
            </w:r>
          </w:p>
        </w:tc>
        <w:tc>
          <w:tcPr>
            <w:tcW w:type="dxa" w:w="24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MSVC 2022 (v143 toolset)</w:t>
            </w:r>
          </w:p>
        </w:tc>
        <w:tc>
          <w:tcPr>
            <w:tcW w:type="dxa" w:w="24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windows-2022</w:t>
            </w:r>
          </w:p>
        </w:tc>
        <w:tc>
          <w:tcPr>
            <w:tcW w:type="dxa" w:w="2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.msi (WiX Toolset)</w:t>
            </w:r>
          </w:p>
        </w:tc>
      </w:tr>
    </w:tbl>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9. Project Phases and Milestones</w:t>
      </w:r>
    </w:p>
    <w:p>
      <w:pPr>
        <w:spacing w:after="100" w:before="60"/>
      </w:pPr>
      <w:r>
        <w:rPr>
          <w:rFonts w:ascii="Arial" w:cs="Arial" w:eastAsia="Arial" w:hAnsi="Arial"/>
          <w:sz w:val="22"/>
          <w:szCs w:val="22"/>
        </w:rPr>
        <w:t xml:space="preserve">The project is organized into five phases. Phase 0 is time-boxed to 10 weeks. Phases 1–3 build the complete desktop product. Phase 4 (SaaS) requires a separate gate approval.</w:t>
      </w:r>
    </w:p>
    <w:p>
      <w:pPr>
        <w:spacing w:after="80" w:before="0"/>
      </w:pPr>
      <w:r>
        <w:rPr>
          <w:rFonts w:ascii="Arial" w:cs="Arial" w:eastAsia="Arial" w:hAnsi="Arial"/>
        </w:rPr>
        <w:t xml:space="preserve"/>
      </w:r>
    </w:p>
    <w:p>
      <w:pPr>
        <w:pBdr>
          <w:left w:val="single" w:color="1A6B3A" w:sz="12" w:space="6"/>
        </w:pBdr>
        <w:shd w:fill="D5F0E0" w:val="clear"/>
        <w:spacing w:after="0" w:before="80"/>
        <w:ind w:left="0"/>
      </w:pPr>
      <w:r>
        <w:rPr>
          <w:rFonts w:ascii="Arial" w:cs="Arial" w:eastAsia="Arial" w:hAnsi="Arial"/>
          <w:b/>
          <w:bCs/>
          <w:color w:val="1A6B3A"/>
          <w:sz w:val="22"/>
          <w:szCs w:val="22"/>
        </w:rPr>
        <w:t xml:space="preserve">Phase 0 — C++ Proof of Concept  (Weeks 1–10)</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560"/>
        <w:gridCol w:w="2800"/>
      </w:tblGrid>
      <w:tr>
        <w:trPr>
          <w:tblHeader/>
        </w:trPr>
        <w:tc>
          <w:tcPr>
            <w:tcW w:type="dxa" w:w="1600"/>
            <w:tcBorders>
              <w:top w:val="single" w:color="1A6B3A" w:sz="1"/>
              <w:left w:val="single" w:color="1A6B3A" w:sz="1"/>
              <w:bottom w:val="single" w:color="1A6B3A" w:sz="1"/>
              <w:right w:val="single" w:color="1A6B3A" w:sz="1"/>
            </w:tcBorders>
            <w:shd w:fill="1A6B3A" w:val="clear"/>
            <w:tcMar>
              <w:top w:type="dxa" w:w="70"/>
              <w:left w:type="dxa" w:w="100"/>
              <w:bottom w:type="dxa" w:w="70"/>
              <w:right w:type="dxa" w:w="100"/>
            </w:tcMar>
          </w:tcPr>
          <w:p>
            <w:r>
              <w:rPr>
                <w:rFonts w:ascii="Arial" w:cs="Arial" w:eastAsia="Arial" w:hAnsi="Arial"/>
                <w:b/>
                <w:bCs/>
                <w:color w:val="FFFFFF"/>
                <w:sz w:val="19"/>
                <w:szCs w:val="19"/>
              </w:rPr>
              <w:t xml:space="preserve">Week</w:t>
            </w:r>
          </w:p>
        </w:tc>
        <w:tc>
          <w:tcPr>
            <w:tcW w:type="dxa" w:w="3400"/>
            <w:tcBorders>
              <w:top w:val="single" w:color="1A6B3A" w:sz="1"/>
              <w:left w:val="single" w:color="1A6B3A" w:sz="1"/>
              <w:bottom w:val="single" w:color="1A6B3A" w:sz="1"/>
              <w:right w:val="single" w:color="1A6B3A" w:sz="1"/>
            </w:tcBorders>
            <w:shd w:fill="1A6B3A" w:val="clear"/>
            <w:tcMar>
              <w:top w:type="dxa" w:w="70"/>
              <w:left w:type="dxa" w:w="100"/>
              <w:bottom w:type="dxa" w:w="70"/>
              <w:right w:type="dxa" w:w="100"/>
            </w:tcMar>
          </w:tcPr>
          <w:p>
            <w:r>
              <w:rPr>
                <w:rFonts w:ascii="Arial" w:cs="Arial" w:eastAsia="Arial" w:hAnsi="Arial"/>
                <w:b/>
                <w:bCs/>
                <w:color w:val="FFFFFF"/>
                <w:sz w:val="19"/>
                <w:szCs w:val="19"/>
              </w:rPr>
              <w:t xml:space="preserve">Milestone</w:t>
            </w:r>
          </w:p>
        </w:tc>
        <w:tc>
          <w:tcPr>
            <w:tcW w:type="dxa" w:w="1560"/>
            <w:tcBorders>
              <w:top w:val="single" w:color="1A6B3A" w:sz="1"/>
              <w:left w:val="single" w:color="1A6B3A" w:sz="1"/>
              <w:bottom w:val="single" w:color="1A6B3A" w:sz="1"/>
              <w:right w:val="single" w:color="1A6B3A" w:sz="1"/>
            </w:tcBorders>
            <w:shd w:fill="1A6B3A" w:val="clear"/>
            <w:tcMar>
              <w:top w:type="dxa" w:w="70"/>
              <w:left w:type="dxa" w:w="100"/>
              <w:bottom w:type="dxa" w:w="70"/>
              <w:right w:type="dxa" w:w="100"/>
            </w:tcMar>
          </w:tcPr>
          <w:p>
            <w:r>
              <w:rPr>
                <w:rFonts w:ascii="Arial" w:cs="Arial" w:eastAsia="Arial" w:hAnsi="Arial"/>
                <w:b/>
                <w:bCs/>
                <w:color w:val="FFFFFF"/>
                <w:sz w:val="19"/>
                <w:szCs w:val="19"/>
              </w:rPr>
              <w:t xml:space="preserve">Target</w:t>
            </w:r>
          </w:p>
        </w:tc>
        <w:tc>
          <w:tcPr>
            <w:tcW w:type="dxa" w:w="2800"/>
            <w:tcBorders>
              <w:top w:val="single" w:color="1A6B3A" w:sz="1"/>
              <w:left w:val="single" w:color="1A6B3A" w:sz="1"/>
              <w:bottom w:val="single" w:color="1A6B3A" w:sz="1"/>
              <w:right w:val="single" w:color="1A6B3A" w:sz="1"/>
            </w:tcBorders>
            <w:shd w:fill="1A6B3A" w:val="clear"/>
            <w:tcMar>
              <w:top w:type="dxa" w:w="70"/>
              <w:left w:type="dxa" w:w="100"/>
              <w:bottom w:type="dxa" w:w="70"/>
              <w:right w:type="dxa" w:w="100"/>
            </w:tcMar>
          </w:tcPr>
          <w:p>
            <w:r>
              <w:rPr>
                <w:rFonts w:ascii="Arial" w:cs="Arial" w:eastAsia="Arial" w:hAnsi="Arial"/>
                <w:b/>
                <w:bCs/>
                <w:color w:val="FFFFFF"/>
                <w:sz w:val="19"/>
                <w:szCs w:val="19"/>
              </w:rPr>
              <w:t xml:space="preserve">Deliverable</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Week 1–2</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Repository scaffold; CMake + vcpkg baseline; CI green on all 3 platforms</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Week 2</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CI pipeline, README build instructions</w:t>
            </w:r>
          </w:p>
        </w:tc>
      </w:tr>
      <w:tr>
        <w:tc>
          <w:tcPr>
            <w:tcW w:type="dxa" w:w="160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Week 3–4</w:t>
            </w:r>
          </w:p>
        </w:tc>
        <w:tc>
          <w:tcPr>
            <w:tcW w:type="dxa" w:w="340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Qt canvas prototype: pan, zoom, snap grid, ramp polygon draw</w:t>
            </w:r>
          </w:p>
        </w:tc>
        <w:tc>
          <w:tcPr>
            <w:tcW w:type="dxa" w:w="156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Week 4</w:t>
            </w:r>
          </w:p>
        </w:tc>
        <w:tc>
          <w:tcPr>
            <w:tcW w:type="dxa" w:w="280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Interactive canvas demo</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Week 5–6</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20-aircraft library; scaled SVG silhouettes; drag-and-drop placement</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Week 6</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Aircraft library v0.1</w:t>
            </w:r>
          </w:p>
        </w:tc>
      </w:tr>
      <w:tr>
        <w:tc>
          <w:tcPr>
            <w:tcW w:type="dxa" w:w="160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Week 7–8</w:t>
            </w:r>
          </w:p>
        </w:tc>
        <w:tc>
          <w:tcPr>
            <w:tcW w:type="dxa" w:w="340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CGAL clearance zones; real-time violation highlighting</w:t>
            </w:r>
          </w:p>
        </w:tc>
        <w:tc>
          <w:tcPr>
            <w:tcW w:type="dxa" w:w="156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Week 8</w:t>
            </w:r>
          </w:p>
        </w:tc>
        <w:tc>
          <w:tcPr>
            <w:tcW w:type="dxa" w:w="280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Clearance engine v0.1</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Week 9</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SVG export; JSON project save/load; undo/redo</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Week 9</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Export pipeline v0.1</w:t>
            </w:r>
          </w:p>
        </w:tc>
      </w:tr>
      <w:tr>
        <w:tc>
          <w:tcPr>
            <w:tcW w:type="dxa" w:w="160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Week 10</w:t>
            </w:r>
          </w:p>
        </w:tc>
        <w:tc>
          <w:tcPr>
            <w:tcW w:type="dxa" w:w="340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PoC acceptance test; domain expert usability session; gate review</w:t>
            </w:r>
          </w:p>
        </w:tc>
        <w:tc>
          <w:tcPr>
            <w:tcW w:type="dxa" w:w="156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Week 10</w:t>
            </w:r>
          </w:p>
        </w:tc>
        <w:tc>
          <w:tcPr>
            <w:tcW w:type="dxa" w:w="2800"/>
            <w:tcBorders>
              <w:top w:val="single" w:color="C8CDD6" w:sz="1"/>
              <w:left w:val="single" w:color="C8CDD6" w:sz="1"/>
              <w:bottom w:val="single" w:color="C8CDD6" w:sz="1"/>
              <w:right w:val="single" w:color="C8CDD6" w:sz="1"/>
            </w:tcBorders>
            <w:shd w:fill="D5F0E0" w:val="clear"/>
            <w:tcMar>
              <w:top w:type="dxa" w:w="70"/>
              <w:left w:type="dxa" w:w="100"/>
              <w:bottom w:type="dxa" w:w="70"/>
              <w:right w:type="dxa" w:w="100"/>
            </w:tcMar>
          </w:tcPr>
          <w:p>
            <w:r>
              <w:rPr>
                <w:rFonts w:ascii="Arial" w:cs="Arial" w:eastAsia="Arial" w:hAnsi="Arial"/>
                <w:sz w:val="18"/>
                <w:szCs w:val="18"/>
              </w:rPr>
              <w:t xml:space="preserve">PoC sign-off report</w:t>
            </w:r>
          </w:p>
        </w:tc>
      </w:tr>
    </w:tbl>
    <w:p>
      <w:pPr>
        <w:spacing w:after="120" w:before="0"/>
      </w:pPr>
      <w:r>
        <w:rPr>
          <w:rFonts w:ascii="Arial" w:cs="Arial" w:eastAsia="Arial" w:hAnsi="Arial"/>
        </w:rPr>
        <w:t xml:space="preserve"/>
      </w:r>
    </w:p>
    <w:p>
      <w:pPr>
        <w:pBdr>
          <w:left w:val="single" w:color="2E5FA3" w:sz="12" w:space="6"/>
        </w:pBdr>
        <w:shd w:fill="D5E8F4" w:val="clear"/>
        <w:spacing w:after="0" w:before="80"/>
      </w:pPr>
      <w:r>
        <w:rPr>
          <w:rFonts w:ascii="Arial" w:cs="Arial" w:eastAsia="Arial" w:hAnsi="Arial"/>
          <w:b/>
          <w:bCs/>
          <w:color w:val="2E5FA3"/>
          <w:sz w:val="22"/>
          <w:szCs w:val="22"/>
        </w:rPr>
        <w:t xml:space="preserve">Phase 1 — Foundation  (Months 3–6)</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560"/>
        <w:gridCol w:w="2800"/>
      </w:tblGrid>
      <w:tr>
        <w:trPr>
          <w:tblHeader/>
        </w:trPr>
        <w:tc>
          <w:tcPr>
            <w:tcW w:type="dxa" w:w="1600"/>
            <w:tcBorders>
              <w:top w:val="single" w:color="2E5FA3" w:sz="1"/>
              <w:left w:val="single" w:color="2E5FA3" w:sz="1"/>
              <w:bottom w:val="single" w:color="2E5FA3" w:sz="1"/>
              <w:right w:val="single" w:color="2E5FA3" w:sz="1"/>
            </w:tcBorders>
            <w:shd w:fill="2E5FA3" w:val="clear"/>
            <w:tcMar>
              <w:top w:type="dxa" w:w="70"/>
              <w:left w:type="dxa" w:w="100"/>
              <w:bottom w:type="dxa" w:w="70"/>
              <w:right w:type="dxa" w:w="100"/>
            </w:tcMar>
          </w:tcPr>
          <w:p>
            <w:r>
              <w:rPr>
                <w:rFonts w:ascii="Arial" w:cs="Arial" w:eastAsia="Arial" w:hAnsi="Arial"/>
                <w:b/>
                <w:bCs/>
                <w:color w:val="FFFFFF"/>
                <w:sz w:val="19"/>
                <w:szCs w:val="19"/>
              </w:rPr>
              <w:t xml:space="preserve">Month</w:t>
            </w:r>
          </w:p>
        </w:tc>
        <w:tc>
          <w:tcPr>
            <w:tcW w:type="dxa" w:w="3400"/>
            <w:tcBorders>
              <w:top w:val="single" w:color="2E5FA3" w:sz="1"/>
              <w:left w:val="single" w:color="2E5FA3" w:sz="1"/>
              <w:bottom w:val="single" w:color="2E5FA3" w:sz="1"/>
              <w:right w:val="single" w:color="2E5FA3" w:sz="1"/>
            </w:tcBorders>
            <w:shd w:fill="2E5FA3" w:val="clear"/>
            <w:tcMar>
              <w:top w:type="dxa" w:w="70"/>
              <w:left w:type="dxa" w:w="100"/>
              <w:bottom w:type="dxa" w:w="70"/>
              <w:right w:type="dxa" w:w="100"/>
            </w:tcMar>
          </w:tcPr>
          <w:p>
            <w:r>
              <w:rPr>
                <w:rFonts w:ascii="Arial" w:cs="Arial" w:eastAsia="Arial" w:hAnsi="Arial"/>
                <w:b/>
                <w:bCs/>
                <w:color w:val="FFFFFF"/>
                <w:sz w:val="19"/>
                <w:szCs w:val="19"/>
              </w:rPr>
              <w:t xml:space="preserve">Milestone</w:t>
            </w:r>
          </w:p>
        </w:tc>
        <w:tc>
          <w:tcPr>
            <w:tcW w:type="dxa" w:w="1560"/>
            <w:tcBorders>
              <w:top w:val="single" w:color="2E5FA3" w:sz="1"/>
              <w:left w:val="single" w:color="2E5FA3" w:sz="1"/>
              <w:bottom w:val="single" w:color="2E5FA3" w:sz="1"/>
              <w:right w:val="single" w:color="2E5FA3" w:sz="1"/>
            </w:tcBorders>
            <w:shd w:fill="2E5FA3" w:val="clear"/>
            <w:tcMar>
              <w:top w:type="dxa" w:w="70"/>
              <w:left w:type="dxa" w:w="100"/>
              <w:bottom w:type="dxa" w:w="70"/>
              <w:right w:type="dxa" w:w="100"/>
            </w:tcMar>
          </w:tcPr>
          <w:p>
            <w:r>
              <w:rPr>
                <w:rFonts w:ascii="Arial" w:cs="Arial" w:eastAsia="Arial" w:hAnsi="Arial"/>
                <w:b/>
                <w:bCs/>
                <w:color w:val="FFFFFF"/>
                <w:sz w:val="19"/>
                <w:szCs w:val="19"/>
              </w:rPr>
              <w:t xml:space="preserve">Target</w:t>
            </w:r>
          </w:p>
        </w:tc>
        <w:tc>
          <w:tcPr>
            <w:tcW w:type="dxa" w:w="2800"/>
            <w:tcBorders>
              <w:top w:val="single" w:color="2E5FA3" w:sz="1"/>
              <w:left w:val="single" w:color="2E5FA3" w:sz="1"/>
              <w:bottom w:val="single" w:color="2E5FA3" w:sz="1"/>
              <w:right w:val="single" w:color="2E5FA3" w:sz="1"/>
            </w:tcBorders>
            <w:shd w:fill="2E5FA3" w:val="clear"/>
            <w:tcMar>
              <w:top w:type="dxa" w:w="70"/>
              <w:left w:type="dxa" w:w="100"/>
              <w:bottom w:type="dxa" w:w="70"/>
              <w:right w:type="dxa" w:w="100"/>
            </w:tcMar>
          </w:tcPr>
          <w:p>
            <w:r>
              <w:rPr>
                <w:rFonts w:ascii="Arial" w:cs="Arial" w:eastAsia="Arial" w:hAnsi="Arial"/>
                <w:b/>
                <w:bCs/>
                <w:color w:val="FFFFFF"/>
                <w:sz w:val="19"/>
                <w:szCs w:val="19"/>
              </w:rPr>
              <w:t xml:space="preserve">Deliverable</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3</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PoC-to-production refactor; installer scaffolding for 3 platforms</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3</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Installable alpha on all platforms</w:t>
            </w:r>
          </w:p>
        </w:tc>
      </w:tr>
      <w:tr>
        <w:tc>
          <w:tcPr>
            <w:tcW w:type="dxa" w:w="1600"/>
            <w:tcBorders>
              <w:top w:val="single" w:color="C8CDD6" w:sz="1"/>
              <w:left w:val="single" w:color="C8CDD6" w:sz="1"/>
              <w:bottom w:val="single" w:color="C8CDD6" w:sz="1"/>
              <w:right w:val="single" w:color="C8CDD6" w:sz="1"/>
            </w:tcBorders>
            <w:shd w:fill="D5E8F4" w:val="clear"/>
            <w:tcMar>
              <w:top w:type="dxa" w:w="70"/>
              <w:left w:type="dxa" w:w="100"/>
              <w:bottom w:type="dxa" w:w="70"/>
              <w:right w:type="dxa" w:w="100"/>
            </w:tcMar>
          </w:tcPr>
          <w:p>
            <w:r>
              <w:rPr>
                <w:rFonts w:ascii="Arial" w:cs="Arial" w:eastAsia="Arial" w:hAnsi="Arial"/>
                <w:sz w:val="18"/>
                <w:szCs w:val="18"/>
              </w:rPr>
              <w:t xml:space="preserve">Month 4</w:t>
            </w:r>
          </w:p>
        </w:tc>
        <w:tc>
          <w:tcPr>
            <w:tcW w:type="dxa" w:w="3400"/>
            <w:tcBorders>
              <w:top w:val="single" w:color="C8CDD6" w:sz="1"/>
              <w:left w:val="single" w:color="C8CDD6" w:sz="1"/>
              <w:bottom w:val="single" w:color="C8CDD6" w:sz="1"/>
              <w:right w:val="single" w:color="C8CDD6" w:sz="1"/>
            </w:tcBorders>
            <w:shd w:fill="D5E8F4" w:val="clear"/>
            <w:tcMar>
              <w:top w:type="dxa" w:w="70"/>
              <w:left w:type="dxa" w:w="100"/>
              <w:bottom w:type="dxa" w:w="70"/>
              <w:right w:type="dxa" w:w="100"/>
            </w:tcMar>
          </w:tcPr>
          <w:p>
            <w:r>
              <w:rPr>
                <w:rFonts w:ascii="Arial" w:cs="Arial" w:eastAsia="Arial" w:hAnsi="Arial"/>
                <w:sz w:val="18"/>
                <w:szCs w:val="18"/>
              </w:rPr>
              <w:t xml:space="preserve">Aircraft library expanded to 75 types; metadata fields</w:t>
            </w:r>
          </w:p>
        </w:tc>
        <w:tc>
          <w:tcPr>
            <w:tcW w:type="dxa" w:w="1560"/>
            <w:tcBorders>
              <w:top w:val="single" w:color="C8CDD6" w:sz="1"/>
              <w:left w:val="single" w:color="C8CDD6" w:sz="1"/>
              <w:bottom w:val="single" w:color="C8CDD6" w:sz="1"/>
              <w:right w:val="single" w:color="C8CDD6" w:sz="1"/>
            </w:tcBorders>
            <w:shd w:fill="D5E8F4" w:val="clear"/>
            <w:tcMar>
              <w:top w:type="dxa" w:w="70"/>
              <w:left w:type="dxa" w:w="100"/>
              <w:bottom w:type="dxa" w:w="70"/>
              <w:right w:type="dxa" w:w="100"/>
            </w:tcMar>
          </w:tcPr>
          <w:p>
            <w:r>
              <w:rPr>
                <w:rFonts w:ascii="Arial" w:cs="Arial" w:eastAsia="Arial" w:hAnsi="Arial"/>
                <w:sz w:val="18"/>
                <w:szCs w:val="18"/>
              </w:rPr>
              <w:t xml:space="preserve">Month 4</w:t>
            </w:r>
          </w:p>
        </w:tc>
        <w:tc>
          <w:tcPr>
            <w:tcW w:type="dxa" w:w="2800"/>
            <w:tcBorders>
              <w:top w:val="single" w:color="C8CDD6" w:sz="1"/>
              <w:left w:val="single" w:color="C8CDD6" w:sz="1"/>
              <w:bottom w:val="single" w:color="C8CDD6" w:sz="1"/>
              <w:right w:val="single" w:color="C8CDD6" w:sz="1"/>
            </w:tcBorders>
            <w:shd w:fill="D5E8F4" w:val="clear"/>
            <w:tcMar>
              <w:top w:type="dxa" w:w="70"/>
              <w:left w:type="dxa" w:w="100"/>
              <w:bottom w:type="dxa" w:w="70"/>
              <w:right w:type="dxa" w:w="100"/>
            </w:tcMar>
          </w:tcPr>
          <w:p>
            <w:r>
              <w:rPr>
                <w:rFonts w:ascii="Arial" w:cs="Arial" w:eastAsia="Arial" w:hAnsi="Arial"/>
                <w:sz w:val="18"/>
                <w:szCs w:val="18"/>
              </w:rPr>
              <w:t xml:space="preserve">Library v0.5</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5</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All 7 display types and zone definitions; violation override workflow</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5</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Feature-complete alpha</w:t>
            </w:r>
          </w:p>
        </w:tc>
      </w:tr>
      <w:tr>
        <w:tc>
          <w:tcPr>
            <w:tcW w:type="dxa" w:w="1600"/>
            <w:tcBorders>
              <w:top w:val="single" w:color="C8CDD6" w:sz="1"/>
              <w:left w:val="single" w:color="C8CDD6" w:sz="1"/>
              <w:bottom w:val="single" w:color="C8CDD6" w:sz="1"/>
              <w:right w:val="single" w:color="C8CDD6" w:sz="1"/>
            </w:tcBorders>
            <w:shd w:fill="D5E8F4" w:val="clear"/>
            <w:tcMar>
              <w:top w:type="dxa" w:w="70"/>
              <w:left w:type="dxa" w:w="100"/>
              <w:bottom w:type="dxa" w:w="70"/>
              <w:right w:type="dxa" w:w="100"/>
            </w:tcMar>
          </w:tcPr>
          <w:p>
            <w:r>
              <w:rPr>
                <w:rFonts w:ascii="Arial" w:cs="Arial" w:eastAsia="Arial" w:hAnsi="Arial"/>
                <w:sz w:val="18"/>
                <w:szCs w:val="18"/>
              </w:rPr>
              <w:t xml:space="preserve">Month 6</w:t>
            </w:r>
          </w:p>
        </w:tc>
        <w:tc>
          <w:tcPr>
            <w:tcW w:type="dxa" w:w="3400"/>
            <w:tcBorders>
              <w:top w:val="single" w:color="C8CDD6" w:sz="1"/>
              <w:left w:val="single" w:color="C8CDD6" w:sz="1"/>
              <w:bottom w:val="single" w:color="C8CDD6" w:sz="1"/>
              <w:right w:val="single" w:color="C8CDD6" w:sz="1"/>
            </w:tcBorders>
            <w:shd w:fill="D5E8F4" w:val="clear"/>
            <w:tcMar>
              <w:top w:type="dxa" w:w="70"/>
              <w:left w:type="dxa" w:w="100"/>
              <w:bottom w:type="dxa" w:w="70"/>
              <w:right w:type="dxa" w:w="100"/>
            </w:tcMar>
          </w:tcPr>
          <w:p>
            <w:r>
              <w:rPr>
                <w:rFonts w:ascii="Arial" w:cs="Arial" w:eastAsia="Arial" w:hAnsi="Arial"/>
                <w:sz w:val="18"/>
                <w:szCs w:val="18"/>
              </w:rPr>
              <w:t xml:space="preserve">Satellite underlay; coordinate grid; layout versioning</w:t>
            </w:r>
          </w:p>
        </w:tc>
        <w:tc>
          <w:tcPr>
            <w:tcW w:type="dxa" w:w="1560"/>
            <w:tcBorders>
              <w:top w:val="single" w:color="C8CDD6" w:sz="1"/>
              <w:left w:val="single" w:color="C8CDD6" w:sz="1"/>
              <w:bottom w:val="single" w:color="C8CDD6" w:sz="1"/>
              <w:right w:val="single" w:color="C8CDD6" w:sz="1"/>
            </w:tcBorders>
            <w:shd w:fill="D5E8F4" w:val="clear"/>
            <w:tcMar>
              <w:top w:type="dxa" w:w="70"/>
              <w:left w:type="dxa" w:w="100"/>
              <w:bottom w:type="dxa" w:w="70"/>
              <w:right w:type="dxa" w:w="100"/>
            </w:tcMar>
          </w:tcPr>
          <w:p>
            <w:r>
              <w:rPr>
                <w:rFonts w:ascii="Arial" w:cs="Arial" w:eastAsia="Arial" w:hAnsi="Arial"/>
                <w:sz w:val="18"/>
                <w:szCs w:val="18"/>
              </w:rPr>
              <w:t xml:space="preserve">Month 6</w:t>
            </w:r>
          </w:p>
        </w:tc>
        <w:tc>
          <w:tcPr>
            <w:tcW w:type="dxa" w:w="2800"/>
            <w:tcBorders>
              <w:top w:val="single" w:color="C8CDD6" w:sz="1"/>
              <w:left w:val="single" w:color="C8CDD6" w:sz="1"/>
              <w:bottom w:val="single" w:color="C8CDD6" w:sz="1"/>
              <w:right w:val="single" w:color="C8CDD6" w:sz="1"/>
            </w:tcBorders>
            <w:shd w:fill="D5E8F4" w:val="clear"/>
            <w:tcMar>
              <w:top w:type="dxa" w:w="70"/>
              <w:left w:type="dxa" w:w="100"/>
              <w:bottom w:type="dxa" w:w="70"/>
              <w:right w:type="dxa" w:w="100"/>
            </w:tcMar>
          </w:tcPr>
          <w:p>
            <w:r>
              <w:rPr>
                <w:rFonts w:ascii="Arial" w:cs="Arial" w:eastAsia="Arial" w:hAnsi="Arial"/>
                <w:sz w:val="18"/>
                <w:szCs w:val="18"/>
              </w:rPr>
              <w:t xml:space="preserve">Alpha release to 10 beta users</w:t>
            </w:r>
          </w:p>
        </w:tc>
      </w:tr>
    </w:tbl>
    <w:p>
      <w:pPr>
        <w:spacing w:after="120" w:before="0"/>
      </w:pPr>
      <w:r>
        <w:rPr>
          <w:rFonts w:ascii="Arial" w:cs="Arial" w:eastAsia="Arial" w:hAnsi="Arial"/>
        </w:rPr>
        <w:t xml:space="preserve"/>
      </w:r>
    </w:p>
    <w:p>
      <w:pPr>
        <w:pBdr>
          <w:left w:val="single" w:color="B85C00" w:sz="12" w:space="6"/>
        </w:pBdr>
        <w:shd w:fill="FFF0DC" w:val="clear"/>
        <w:spacing w:after="0" w:before="80"/>
      </w:pPr>
      <w:r>
        <w:rPr>
          <w:rFonts w:ascii="Arial" w:cs="Arial" w:eastAsia="Arial" w:hAnsi="Arial"/>
          <w:b/>
          <w:bCs/>
          <w:color w:val="B85C00"/>
          <w:sz w:val="22"/>
          <w:szCs w:val="22"/>
        </w:rPr>
        <w:t xml:space="preserve">Phase 2 — Complete Desktop Product  (Months 7–12)</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560"/>
        <w:gridCol w:w="2800"/>
      </w:tblGrid>
      <w:tr>
        <w:trPr>
          <w:tblHeader/>
        </w:trPr>
        <w:tc>
          <w:tcPr>
            <w:tcW w:type="dxa" w:w="1600"/>
            <w:tcBorders>
              <w:top w:val="single" w:color="B85C00" w:sz="1"/>
              <w:left w:val="single" w:color="B85C00" w:sz="1"/>
              <w:bottom w:val="single" w:color="B85C00" w:sz="1"/>
              <w:right w:val="single" w:color="B85C00" w:sz="1"/>
            </w:tcBorders>
            <w:shd w:fill="B85C00" w:val="clear"/>
            <w:tcMar>
              <w:top w:type="dxa" w:w="70"/>
              <w:left w:type="dxa" w:w="100"/>
              <w:bottom w:type="dxa" w:w="70"/>
              <w:right w:type="dxa" w:w="100"/>
            </w:tcMar>
          </w:tcPr>
          <w:p>
            <w:r>
              <w:rPr>
                <w:rFonts w:ascii="Arial" w:cs="Arial" w:eastAsia="Arial" w:hAnsi="Arial"/>
                <w:b/>
                <w:bCs/>
                <w:color w:val="FFFFFF"/>
                <w:sz w:val="19"/>
                <w:szCs w:val="19"/>
              </w:rPr>
              <w:t xml:space="preserve">Month</w:t>
            </w:r>
          </w:p>
        </w:tc>
        <w:tc>
          <w:tcPr>
            <w:tcW w:type="dxa" w:w="3400"/>
            <w:tcBorders>
              <w:top w:val="single" w:color="B85C00" w:sz="1"/>
              <w:left w:val="single" w:color="B85C00" w:sz="1"/>
              <w:bottom w:val="single" w:color="B85C00" w:sz="1"/>
              <w:right w:val="single" w:color="B85C00" w:sz="1"/>
            </w:tcBorders>
            <w:shd w:fill="B85C00" w:val="clear"/>
            <w:tcMar>
              <w:top w:type="dxa" w:w="70"/>
              <w:left w:type="dxa" w:w="100"/>
              <w:bottom w:type="dxa" w:w="70"/>
              <w:right w:type="dxa" w:w="100"/>
            </w:tcMar>
          </w:tcPr>
          <w:p>
            <w:r>
              <w:rPr>
                <w:rFonts w:ascii="Arial" w:cs="Arial" w:eastAsia="Arial" w:hAnsi="Arial"/>
                <w:b/>
                <w:bCs/>
                <w:color w:val="FFFFFF"/>
                <w:sz w:val="19"/>
                <w:szCs w:val="19"/>
              </w:rPr>
              <w:t xml:space="preserve">Milestone</w:t>
            </w:r>
          </w:p>
        </w:tc>
        <w:tc>
          <w:tcPr>
            <w:tcW w:type="dxa" w:w="1560"/>
            <w:tcBorders>
              <w:top w:val="single" w:color="B85C00" w:sz="1"/>
              <w:left w:val="single" w:color="B85C00" w:sz="1"/>
              <w:bottom w:val="single" w:color="B85C00" w:sz="1"/>
              <w:right w:val="single" w:color="B85C00" w:sz="1"/>
            </w:tcBorders>
            <w:shd w:fill="B85C00" w:val="clear"/>
            <w:tcMar>
              <w:top w:type="dxa" w:w="70"/>
              <w:left w:type="dxa" w:w="100"/>
              <w:bottom w:type="dxa" w:w="70"/>
              <w:right w:type="dxa" w:w="100"/>
            </w:tcMar>
          </w:tcPr>
          <w:p>
            <w:r>
              <w:rPr>
                <w:rFonts w:ascii="Arial" w:cs="Arial" w:eastAsia="Arial" w:hAnsi="Arial"/>
                <w:b/>
                <w:bCs/>
                <w:color w:val="FFFFFF"/>
                <w:sz w:val="19"/>
                <w:szCs w:val="19"/>
              </w:rPr>
              <w:t xml:space="preserve">Target</w:t>
            </w:r>
          </w:p>
        </w:tc>
        <w:tc>
          <w:tcPr>
            <w:tcW w:type="dxa" w:w="2800"/>
            <w:tcBorders>
              <w:top w:val="single" w:color="B85C00" w:sz="1"/>
              <w:left w:val="single" w:color="B85C00" w:sz="1"/>
              <w:bottom w:val="single" w:color="B85C00" w:sz="1"/>
              <w:right w:val="single" w:color="B85C00" w:sz="1"/>
            </w:tcBorders>
            <w:shd w:fill="B85C00" w:val="clear"/>
            <w:tcMar>
              <w:top w:type="dxa" w:w="70"/>
              <w:left w:type="dxa" w:w="100"/>
              <w:bottom w:type="dxa" w:w="70"/>
              <w:right w:type="dxa" w:w="100"/>
            </w:tcMar>
          </w:tcPr>
          <w:p>
            <w:r>
              <w:rPr>
                <w:rFonts w:ascii="Arial" w:cs="Arial" w:eastAsia="Arial" w:hAnsi="Arial"/>
                <w:b/>
                <w:bCs/>
                <w:color w:val="FFFFFF"/>
                <w:sz w:val="19"/>
                <w:szCs w:val="19"/>
              </w:rPr>
              <w:t xml:space="preserve">Deliverable</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7</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Full aircraft library (150+ types); SVG and PDF export complete</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7</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Export module v1; Library v1.0</w:t>
            </w:r>
          </w:p>
        </w:tc>
      </w:tr>
      <w:tr>
        <w:tc>
          <w:tcPr>
            <w:tcW w:type="dxa" w:w="160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Month 8</w:t>
            </w:r>
          </w:p>
        </w:tc>
        <w:tc>
          <w:tcPr>
            <w:tcW w:type="dxa" w:w="340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PNG and JPEG export; batch export; scale bar variants</w:t>
            </w:r>
          </w:p>
        </w:tc>
        <w:tc>
          <w:tcPr>
            <w:tcW w:type="dxa" w:w="156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Month 8</w:t>
            </w:r>
          </w:p>
        </w:tc>
        <w:tc>
          <w:tcPr>
            <w:tcW w:type="dxa" w:w="280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All export formats complete</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9</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Per-aircraft metadata; auto-save; offline operation verified</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9</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Beta release</w:t>
            </w:r>
          </w:p>
        </w:tc>
      </w:tr>
      <w:tr>
        <w:tc>
          <w:tcPr>
            <w:tcW w:type="dxa" w:w="160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Month 10</w:t>
            </w:r>
          </w:p>
        </w:tc>
        <w:tc>
          <w:tcPr>
            <w:tcW w:type="dxa" w:w="340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Auto-update mechanism for library data</w:t>
            </w:r>
          </w:p>
        </w:tc>
        <w:tc>
          <w:tcPr>
            <w:tcW w:type="dxa" w:w="156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Month 10</w:t>
            </w:r>
          </w:p>
        </w:tc>
        <w:tc>
          <w:tcPr>
            <w:tcW w:type="dxa" w:w="280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Update service v1</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11</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UAT with 3 real airshow events; bug fix sprint</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11</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UAT sign-off report</w:t>
            </w:r>
          </w:p>
        </w:tc>
      </w:tr>
      <w:tr>
        <w:tc>
          <w:tcPr>
            <w:tcW w:type="dxa" w:w="160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Month 12</w:t>
            </w:r>
          </w:p>
        </w:tc>
        <w:tc>
          <w:tcPr>
            <w:tcW w:type="dxa" w:w="340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Security review; open-source license audit; performance benchmarks</w:t>
            </w:r>
          </w:p>
        </w:tc>
        <w:tc>
          <w:tcPr>
            <w:tcW w:type="dxa" w:w="156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Month 12</w:t>
            </w:r>
          </w:p>
        </w:tc>
        <w:tc>
          <w:tcPr>
            <w:tcW w:type="dxa" w:w="2800"/>
            <w:tcBorders>
              <w:top w:val="single" w:color="C8CDD6" w:sz="1"/>
              <w:left w:val="single" w:color="C8CDD6" w:sz="1"/>
              <w:bottom w:val="single" w:color="C8CDD6" w:sz="1"/>
              <w:right w:val="single" w:color="C8CDD6" w:sz="1"/>
            </w:tcBorders>
            <w:shd w:fill="FFF0DC" w:val="clear"/>
            <w:tcMar>
              <w:top w:type="dxa" w:w="70"/>
              <w:left w:type="dxa" w:w="100"/>
              <w:bottom w:type="dxa" w:w="70"/>
              <w:right w:type="dxa" w:w="100"/>
            </w:tcMar>
          </w:tcPr>
          <w:p>
            <w:r>
              <w:rPr>
                <w:rFonts w:ascii="Arial" w:cs="Arial" w:eastAsia="Arial" w:hAnsi="Arial"/>
                <w:sz w:val="18"/>
                <w:szCs w:val="18"/>
              </w:rPr>
              <w:t xml:space="preserve">Audit reports</w:t>
            </w:r>
          </w:p>
        </w:tc>
      </w:tr>
    </w:tbl>
    <w:p>
      <w:pPr>
        <w:spacing w:after="120" w:before="0"/>
      </w:pPr>
      <w:r>
        <w:rPr>
          <w:rFonts w:ascii="Arial" w:cs="Arial" w:eastAsia="Arial" w:hAnsi="Arial"/>
        </w:rPr>
        <w:t xml:space="preserve"/>
      </w:r>
    </w:p>
    <w:p>
      <w:pPr>
        <w:pBdr>
          <w:left w:val="single" w:color="1B2A4A" w:sz="12" w:space="6"/>
        </w:pBdr>
        <w:shd w:fill="F2F4F7" w:val="clear"/>
        <w:spacing w:after="0" w:before="80"/>
      </w:pPr>
      <w:r>
        <w:rPr>
          <w:rFonts w:ascii="Arial" w:cs="Arial" w:eastAsia="Arial" w:hAnsi="Arial"/>
          <w:b/>
          <w:bCs/>
          <w:color w:val="1B2A4A"/>
          <w:sz w:val="22"/>
          <w:szCs w:val="22"/>
        </w:rPr>
        <w:t xml:space="preserve">Phase 3 — Desktop Launch  (Month 13–14)</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560"/>
        <w:gridCol w:w="280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70"/>
              <w:left w:type="dxa" w:w="100"/>
              <w:bottom w:type="dxa" w:w="70"/>
              <w:right w:type="dxa" w:w="100"/>
            </w:tcMar>
          </w:tcPr>
          <w:p>
            <w:r>
              <w:rPr>
                <w:rFonts w:ascii="Arial" w:cs="Arial" w:eastAsia="Arial" w:hAnsi="Arial"/>
                <w:b/>
                <w:bCs/>
                <w:color w:val="FFFFFF"/>
                <w:sz w:val="19"/>
                <w:szCs w:val="19"/>
              </w:rPr>
              <w:t xml:space="preserve">Month</w:t>
            </w:r>
          </w:p>
        </w:tc>
        <w:tc>
          <w:tcPr>
            <w:tcW w:type="dxa" w:w="3400"/>
            <w:tcBorders>
              <w:top w:val="single" w:color="1B2A4A" w:sz="1"/>
              <w:left w:val="single" w:color="1B2A4A" w:sz="1"/>
              <w:bottom w:val="single" w:color="1B2A4A" w:sz="1"/>
              <w:right w:val="single" w:color="1B2A4A" w:sz="1"/>
            </w:tcBorders>
            <w:shd w:fill="1B2A4A" w:val="clear"/>
            <w:tcMar>
              <w:top w:type="dxa" w:w="70"/>
              <w:left w:type="dxa" w:w="100"/>
              <w:bottom w:type="dxa" w:w="70"/>
              <w:right w:type="dxa" w:w="100"/>
            </w:tcMar>
          </w:tcPr>
          <w:p>
            <w:r>
              <w:rPr>
                <w:rFonts w:ascii="Arial" w:cs="Arial" w:eastAsia="Arial" w:hAnsi="Arial"/>
                <w:b/>
                <w:bCs/>
                <w:color w:val="FFFFFF"/>
                <w:sz w:val="19"/>
                <w:szCs w:val="19"/>
              </w:rPr>
              <w:t xml:space="preserve">Milestone</w:t>
            </w:r>
          </w:p>
        </w:tc>
        <w:tc>
          <w:tcPr>
            <w:tcW w:type="dxa" w:w="1560"/>
            <w:tcBorders>
              <w:top w:val="single" w:color="1B2A4A" w:sz="1"/>
              <w:left w:val="single" w:color="1B2A4A" w:sz="1"/>
              <w:bottom w:val="single" w:color="1B2A4A" w:sz="1"/>
              <w:right w:val="single" w:color="1B2A4A" w:sz="1"/>
            </w:tcBorders>
            <w:shd w:fill="1B2A4A" w:val="clear"/>
            <w:tcMar>
              <w:top w:type="dxa" w:w="70"/>
              <w:left w:type="dxa" w:w="100"/>
              <w:bottom w:type="dxa" w:w="70"/>
              <w:right w:type="dxa" w:w="100"/>
            </w:tcMar>
          </w:tcPr>
          <w:p>
            <w:r>
              <w:rPr>
                <w:rFonts w:ascii="Arial" w:cs="Arial" w:eastAsia="Arial" w:hAnsi="Arial"/>
                <w:b/>
                <w:bCs/>
                <w:color w:val="FFFFFF"/>
                <w:sz w:val="19"/>
                <w:szCs w:val="19"/>
              </w:rPr>
              <w:t xml:space="preserve">Target</w:t>
            </w:r>
          </w:p>
        </w:tc>
        <w:tc>
          <w:tcPr>
            <w:tcW w:type="dxa" w:w="2800"/>
            <w:tcBorders>
              <w:top w:val="single" w:color="1B2A4A" w:sz="1"/>
              <w:left w:val="single" w:color="1B2A4A" w:sz="1"/>
              <w:bottom w:val="single" w:color="1B2A4A" w:sz="1"/>
              <w:right w:val="single" w:color="1B2A4A" w:sz="1"/>
            </w:tcBorders>
            <w:shd w:fill="1B2A4A" w:val="clear"/>
            <w:tcMar>
              <w:top w:type="dxa" w:w="70"/>
              <w:left w:type="dxa" w:w="100"/>
              <w:bottom w:type="dxa" w:w="70"/>
              <w:right w:type="dxa" w:w="100"/>
            </w:tcMar>
          </w:tcPr>
          <w:p>
            <w:r>
              <w:rPr>
                <w:rFonts w:ascii="Arial" w:cs="Arial" w:eastAsia="Arial" w:hAnsi="Arial"/>
                <w:b/>
                <w:bCs/>
                <w:color w:val="FFFFFF"/>
                <w:sz w:val="19"/>
                <w:szCs w:val="19"/>
              </w:rPr>
              <w:t xml:space="preserve">Deliverable</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13</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Public v1.0 desktop release (all platforms); open-source community edition on GitHub</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Month 13</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Production release + GitHub repo</w:t>
            </w:r>
          </w:p>
        </w:tc>
      </w:tr>
      <w:tr>
        <w:tc>
          <w:tcPr>
            <w:tcW w:type="dxa" w:w="16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r>
              <w:rPr>
                <w:rFonts w:ascii="Arial" w:cs="Arial" w:eastAsia="Arial" w:hAnsi="Arial"/>
                <w:sz w:val="18"/>
                <w:szCs w:val="18"/>
              </w:rPr>
              <w:t xml:space="preserve">Month 14</w:t>
            </w:r>
          </w:p>
        </w:tc>
        <w:tc>
          <w:tcPr>
            <w:tcW w:type="dxa" w:w="34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r>
              <w:rPr>
                <w:rFonts w:ascii="Arial" w:cs="Arial" w:eastAsia="Arial" w:hAnsi="Arial"/>
                <w:sz w:val="18"/>
                <w:szCs w:val="18"/>
              </w:rPr>
              <w:t xml:space="preserve">Commercial license tier; ICAS marketplace listing; adoption dashboard</w:t>
            </w:r>
          </w:p>
        </w:tc>
        <w:tc>
          <w:tcPr>
            <w:tcW w:type="dxa" w:w="15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r>
              <w:rPr>
                <w:rFonts w:ascii="Arial" w:cs="Arial" w:eastAsia="Arial" w:hAnsi="Arial"/>
                <w:sz w:val="18"/>
                <w:szCs w:val="18"/>
              </w:rPr>
              <w:t xml:space="preserve">Month 14</w:t>
            </w:r>
          </w:p>
        </w:tc>
        <w:tc>
          <w:tcPr>
            <w:tcW w:type="dxa" w:w="2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r>
              <w:rPr>
                <w:rFonts w:ascii="Arial" w:cs="Arial" w:eastAsia="Arial" w:hAnsi="Arial"/>
                <w:sz w:val="18"/>
                <w:szCs w:val="18"/>
              </w:rPr>
              <w:t xml:space="preserve">Commercial launch</w:t>
            </w:r>
          </w:p>
        </w:tc>
      </w:tr>
    </w:tbl>
    <w:p>
      <w:pPr>
        <w:spacing w:after="120" w:before="0"/>
      </w:pPr>
      <w:r>
        <w:rPr>
          <w:rFonts w:ascii="Arial" w:cs="Arial" w:eastAsia="Arial" w:hAnsi="Arial"/>
        </w:rPr>
        <w:t xml:space="preserve"/>
      </w:r>
    </w:p>
    <w:p>
      <w:pPr>
        <w:pBdr>
          <w:left w:val="single" w:color="5B3A8A" w:sz="12" w:space="6"/>
        </w:pBdr>
        <w:shd w:fill="EDE8F5" w:val="clear"/>
        <w:spacing w:after="0" w:before="80"/>
      </w:pPr>
      <w:r>
        <w:rPr>
          <w:rFonts w:ascii="Arial" w:cs="Arial" w:eastAsia="Arial" w:hAnsi="Arial"/>
          <w:b/>
          <w:bCs/>
          <w:color w:val="5B3A8A"/>
          <w:sz w:val="22"/>
          <w:szCs w:val="22"/>
        </w:rPr>
        <w:t xml:space="preserve">Phase 4 — SaaS Platform  (Initiation Pending Steering Committee Approval)</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A" w:sz="1"/>
              <w:left w:val="single" w:color="5B3A8A" w:sz="1"/>
              <w:bottom w:val="single" w:color="5B3A8A" w:sz="1"/>
              <w:right w:val="single" w:color="5B3A8A" w:sz="1"/>
            </w:tcBorders>
            <w:shd w:fill="EDE8F5" w:val="clear"/>
            <w:tcMar>
              <w:top w:type="dxa" w:w="120"/>
              <w:left w:type="dxa" w:w="200"/>
              <w:bottom w:type="dxa" w:w="120"/>
              <w:right w:type="dxa" w:w="200"/>
            </w:tcMar>
          </w:tcPr>
          <w:p>
            <w:r>
              <w:rPr>
                <w:rFonts w:ascii="Arial" w:cs="Arial" w:eastAsia="Arial" w:hAnsi="Arial"/>
                <w:b/>
                <w:bCs/>
                <w:color w:val="5B3A8A"/>
                <w:sz w:val="21"/>
                <w:szCs w:val="21"/>
              </w:rPr>
              <w:t xml:space="preserve">Gate requirement:  </w:t>
            </w:r>
            <w:r>
              <w:rPr>
                <w:rFonts w:ascii="Arial" w:cs="Arial" w:eastAsia="Arial" w:hAnsi="Arial"/>
                <w:sz w:val="21"/>
                <w:szCs w:val="21"/>
              </w:rPr>
              <w:t xml:space="preserve">Phase 4 cannot begin until the following are met: (1) 50+ active airshow events using the v1.0 desktop product, (2) NPS ≥ 40 from show directors, and (3) written Phase 4 business case approved by the steering committee with dedicated funding.</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560"/>
        <w:gridCol w:w="2800"/>
      </w:tblGrid>
      <w:tr>
        <w:trPr>
          <w:tblHeader/>
        </w:trPr>
        <w:tc>
          <w:tcPr>
            <w:tcW w:type="dxa" w:w="1600"/>
            <w:tcBorders>
              <w:top w:val="single" w:color="5B3A8A" w:sz="1"/>
              <w:left w:val="single" w:color="5B3A8A" w:sz="1"/>
              <w:bottom w:val="single" w:color="5B3A8A" w:sz="1"/>
              <w:right w:val="single" w:color="5B3A8A" w:sz="1"/>
            </w:tcBorders>
            <w:shd w:fill="5B3A8A" w:val="clear"/>
            <w:tcMar>
              <w:top w:type="dxa" w:w="70"/>
              <w:left w:type="dxa" w:w="100"/>
              <w:bottom w:type="dxa" w:w="70"/>
              <w:right w:type="dxa" w:w="100"/>
            </w:tcMar>
          </w:tcPr>
          <w:p>
            <w:r>
              <w:rPr>
                <w:rFonts w:ascii="Arial" w:cs="Arial" w:eastAsia="Arial" w:hAnsi="Arial"/>
                <w:b/>
                <w:bCs/>
                <w:color w:val="FFFFFF"/>
                <w:sz w:val="19"/>
                <w:szCs w:val="19"/>
              </w:rPr>
              <w:t xml:space="preserve">Month*</w:t>
            </w:r>
          </w:p>
        </w:tc>
        <w:tc>
          <w:tcPr>
            <w:tcW w:type="dxa" w:w="3400"/>
            <w:tcBorders>
              <w:top w:val="single" w:color="5B3A8A" w:sz="1"/>
              <w:left w:val="single" w:color="5B3A8A" w:sz="1"/>
              <w:bottom w:val="single" w:color="5B3A8A" w:sz="1"/>
              <w:right w:val="single" w:color="5B3A8A" w:sz="1"/>
            </w:tcBorders>
            <w:shd w:fill="5B3A8A" w:val="clear"/>
            <w:tcMar>
              <w:top w:type="dxa" w:w="70"/>
              <w:left w:type="dxa" w:w="100"/>
              <w:bottom w:type="dxa" w:w="70"/>
              <w:right w:type="dxa" w:w="100"/>
            </w:tcMar>
          </w:tcPr>
          <w:p>
            <w:r>
              <w:rPr>
                <w:rFonts w:ascii="Arial" w:cs="Arial" w:eastAsia="Arial" w:hAnsi="Arial"/>
                <w:b/>
                <w:bCs/>
                <w:color w:val="FFFFFF"/>
                <w:sz w:val="19"/>
                <w:szCs w:val="19"/>
              </w:rPr>
              <w:t xml:space="preserve">Milestone</w:t>
            </w:r>
          </w:p>
        </w:tc>
        <w:tc>
          <w:tcPr>
            <w:tcW w:type="dxa" w:w="1560"/>
            <w:tcBorders>
              <w:top w:val="single" w:color="5B3A8A" w:sz="1"/>
              <w:left w:val="single" w:color="5B3A8A" w:sz="1"/>
              <w:bottom w:val="single" w:color="5B3A8A" w:sz="1"/>
              <w:right w:val="single" w:color="5B3A8A" w:sz="1"/>
            </w:tcBorders>
            <w:shd w:fill="5B3A8A" w:val="clear"/>
            <w:tcMar>
              <w:top w:type="dxa" w:w="70"/>
              <w:left w:type="dxa" w:w="100"/>
              <w:bottom w:type="dxa" w:w="70"/>
              <w:right w:type="dxa" w:w="100"/>
            </w:tcMar>
          </w:tcPr>
          <w:p>
            <w:r>
              <w:rPr>
                <w:rFonts w:ascii="Arial" w:cs="Arial" w:eastAsia="Arial" w:hAnsi="Arial"/>
                <w:b/>
                <w:bCs/>
                <w:color w:val="FFFFFF"/>
                <w:sz w:val="19"/>
                <w:szCs w:val="19"/>
              </w:rPr>
              <w:t xml:space="preserve">Target*</w:t>
            </w:r>
          </w:p>
        </w:tc>
        <w:tc>
          <w:tcPr>
            <w:tcW w:type="dxa" w:w="2800"/>
            <w:tcBorders>
              <w:top w:val="single" w:color="5B3A8A" w:sz="1"/>
              <w:left w:val="single" w:color="5B3A8A" w:sz="1"/>
              <w:bottom w:val="single" w:color="5B3A8A" w:sz="1"/>
              <w:right w:val="single" w:color="5B3A8A" w:sz="1"/>
            </w:tcBorders>
            <w:shd w:fill="5B3A8A" w:val="clear"/>
            <w:tcMar>
              <w:top w:type="dxa" w:w="70"/>
              <w:left w:type="dxa" w:w="100"/>
              <w:bottom w:type="dxa" w:w="70"/>
              <w:right w:type="dxa" w:w="100"/>
            </w:tcMar>
          </w:tcPr>
          <w:p>
            <w:r>
              <w:rPr>
                <w:rFonts w:ascii="Arial" w:cs="Arial" w:eastAsia="Arial" w:hAnsi="Arial"/>
                <w:b/>
                <w:bCs/>
                <w:color w:val="FFFFFF"/>
                <w:sz w:val="19"/>
                <w:szCs w:val="19"/>
              </w:rPr>
              <w:t xml:space="preserve">Deliverable</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+1</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Phase 4 kickoff; web architecture design; Emscripten / REST API evaluation</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+1 mo</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Architecture decision record</w:t>
            </w:r>
          </w:p>
        </w:tc>
      </w:tr>
      <w:tr>
        <w:tc>
          <w:tcPr>
            <w:tcW w:type="dxa" w:w="1600"/>
            <w:tcBorders>
              <w:top w:val="single" w:color="C8CDD6" w:sz="1"/>
              <w:left w:val="single" w:color="C8CDD6" w:sz="1"/>
              <w:bottom w:val="single" w:color="C8CDD6" w:sz="1"/>
              <w:right w:val="single" w:color="C8CDD6" w:sz="1"/>
            </w:tcBorders>
            <w:shd w:fill="EDE8F5" w:val="clear"/>
            <w:tcMar>
              <w:top w:type="dxa" w:w="70"/>
              <w:left w:type="dxa" w:w="100"/>
              <w:bottom w:type="dxa" w:w="70"/>
              <w:right w:type="dxa" w:w="100"/>
            </w:tcMar>
          </w:tcPr>
          <w:p>
            <w:r>
              <w:rPr>
                <w:rFonts w:ascii="Arial" w:cs="Arial" w:eastAsia="Arial" w:hAnsi="Arial"/>
                <w:sz w:val="18"/>
                <w:szCs w:val="18"/>
              </w:rPr>
              <w:t xml:space="preserve">+2</w:t>
            </w:r>
          </w:p>
        </w:tc>
        <w:tc>
          <w:tcPr>
            <w:tcW w:type="dxa" w:w="3400"/>
            <w:tcBorders>
              <w:top w:val="single" w:color="C8CDD6" w:sz="1"/>
              <w:left w:val="single" w:color="C8CDD6" w:sz="1"/>
              <w:bottom w:val="single" w:color="C8CDD6" w:sz="1"/>
              <w:right w:val="single" w:color="C8CDD6" w:sz="1"/>
            </w:tcBorders>
            <w:shd w:fill="EDE8F5" w:val="clear"/>
            <w:tcMar>
              <w:top w:type="dxa" w:w="70"/>
              <w:left w:type="dxa" w:w="100"/>
              <w:bottom w:type="dxa" w:w="70"/>
              <w:right w:type="dxa" w:w="100"/>
            </w:tcMar>
          </w:tcPr>
          <w:p>
            <w:r>
              <w:rPr>
                <w:rFonts w:ascii="Arial" w:cs="Arial" w:eastAsia="Arial" w:hAnsi="Arial"/>
                <w:sz w:val="18"/>
                <w:szCs w:val="18"/>
              </w:rPr>
              <w:t xml:space="preserve">React web canvas prototype consuming C++ geometry engine</w:t>
            </w:r>
          </w:p>
        </w:tc>
        <w:tc>
          <w:tcPr>
            <w:tcW w:type="dxa" w:w="1560"/>
            <w:tcBorders>
              <w:top w:val="single" w:color="C8CDD6" w:sz="1"/>
              <w:left w:val="single" w:color="C8CDD6" w:sz="1"/>
              <w:bottom w:val="single" w:color="C8CDD6" w:sz="1"/>
              <w:right w:val="single" w:color="C8CDD6" w:sz="1"/>
            </w:tcBorders>
            <w:shd w:fill="EDE8F5" w:val="clear"/>
            <w:tcMar>
              <w:top w:type="dxa" w:w="70"/>
              <w:left w:type="dxa" w:w="100"/>
              <w:bottom w:type="dxa" w:w="70"/>
              <w:right w:type="dxa" w:w="100"/>
            </w:tcMar>
          </w:tcPr>
          <w:p>
            <w:r>
              <w:rPr>
                <w:rFonts w:ascii="Arial" w:cs="Arial" w:eastAsia="Arial" w:hAnsi="Arial"/>
                <w:sz w:val="18"/>
                <w:szCs w:val="18"/>
              </w:rPr>
              <w:t xml:space="preserve">+2 mo</w:t>
            </w:r>
          </w:p>
        </w:tc>
        <w:tc>
          <w:tcPr>
            <w:tcW w:type="dxa" w:w="2800"/>
            <w:tcBorders>
              <w:top w:val="single" w:color="C8CDD6" w:sz="1"/>
              <w:left w:val="single" w:color="C8CDD6" w:sz="1"/>
              <w:bottom w:val="single" w:color="C8CDD6" w:sz="1"/>
              <w:right w:val="single" w:color="C8CDD6" w:sz="1"/>
            </w:tcBorders>
            <w:shd w:fill="EDE8F5" w:val="clear"/>
            <w:tcMar>
              <w:top w:type="dxa" w:w="70"/>
              <w:left w:type="dxa" w:w="100"/>
              <w:bottom w:type="dxa" w:w="70"/>
              <w:right w:type="dxa" w:w="100"/>
            </w:tcMar>
          </w:tcPr>
          <w:p>
            <w:r>
              <w:rPr>
                <w:rFonts w:ascii="Arial" w:cs="Arial" w:eastAsia="Arial" w:hAnsi="Arial"/>
                <w:sz w:val="18"/>
                <w:szCs w:val="18"/>
              </w:rPr>
              <w:t xml:space="preserve">Web PoC demo</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+4</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User accounts, cloud sync, project sharing</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+4 mo</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Alpha web app</w:t>
            </w:r>
          </w:p>
        </w:tc>
      </w:tr>
      <w:tr>
        <w:tc>
          <w:tcPr>
            <w:tcW w:type="dxa" w:w="1600"/>
            <w:tcBorders>
              <w:top w:val="single" w:color="C8CDD6" w:sz="1"/>
              <w:left w:val="single" w:color="C8CDD6" w:sz="1"/>
              <w:bottom w:val="single" w:color="C8CDD6" w:sz="1"/>
              <w:right w:val="single" w:color="C8CDD6" w:sz="1"/>
            </w:tcBorders>
            <w:shd w:fill="EDE8F5" w:val="clear"/>
            <w:tcMar>
              <w:top w:type="dxa" w:w="70"/>
              <w:left w:type="dxa" w:w="100"/>
              <w:bottom w:type="dxa" w:w="70"/>
              <w:right w:type="dxa" w:w="100"/>
            </w:tcMar>
          </w:tcPr>
          <w:p>
            <w:r>
              <w:rPr>
                <w:rFonts w:ascii="Arial" w:cs="Arial" w:eastAsia="Arial" w:hAnsi="Arial"/>
                <w:sz w:val="18"/>
                <w:szCs w:val="18"/>
              </w:rPr>
              <w:t xml:space="preserve">+6</w:t>
            </w:r>
          </w:p>
        </w:tc>
        <w:tc>
          <w:tcPr>
            <w:tcW w:type="dxa" w:w="3400"/>
            <w:tcBorders>
              <w:top w:val="single" w:color="C8CDD6" w:sz="1"/>
              <w:left w:val="single" w:color="C8CDD6" w:sz="1"/>
              <w:bottom w:val="single" w:color="C8CDD6" w:sz="1"/>
              <w:right w:val="single" w:color="C8CDD6" w:sz="1"/>
            </w:tcBorders>
            <w:shd w:fill="EDE8F5" w:val="clear"/>
            <w:tcMar>
              <w:top w:type="dxa" w:w="70"/>
              <w:left w:type="dxa" w:w="100"/>
              <w:bottom w:type="dxa" w:w="70"/>
              <w:right w:type="dxa" w:w="100"/>
            </w:tcMar>
          </w:tcPr>
          <w:p>
            <w:r>
              <w:rPr>
                <w:rFonts w:ascii="Arial" w:cs="Arial" w:eastAsia="Arial" w:hAnsi="Arial"/>
                <w:sz w:val="18"/>
                <w:szCs w:val="18"/>
              </w:rPr>
              <w:t xml:space="preserve">Subscription billing; SaaS tier feature parity with desktop</w:t>
            </w:r>
          </w:p>
        </w:tc>
        <w:tc>
          <w:tcPr>
            <w:tcW w:type="dxa" w:w="1560"/>
            <w:tcBorders>
              <w:top w:val="single" w:color="C8CDD6" w:sz="1"/>
              <w:left w:val="single" w:color="C8CDD6" w:sz="1"/>
              <w:bottom w:val="single" w:color="C8CDD6" w:sz="1"/>
              <w:right w:val="single" w:color="C8CDD6" w:sz="1"/>
            </w:tcBorders>
            <w:shd w:fill="EDE8F5" w:val="clear"/>
            <w:tcMar>
              <w:top w:type="dxa" w:w="70"/>
              <w:left w:type="dxa" w:w="100"/>
              <w:bottom w:type="dxa" w:w="70"/>
              <w:right w:type="dxa" w:w="100"/>
            </w:tcMar>
          </w:tcPr>
          <w:p>
            <w:r>
              <w:rPr>
                <w:rFonts w:ascii="Arial" w:cs="Arial" w:eastAsia="Arial" w:hAnsi="Arial"/>
                <w:sz w:val="18"/>
                <w:szCs w:val="18"/>
              </w:rPr>
              <w:t xml:space="preserve">+6 mo</w:t>
            </w:r>
          </w:p>
        </w:tc>
        <w:tc>
          <w:tcPr>
            <w:tcW w:type="dxa" w:w="2800"/>
            <w:tcBorders>
              <w:top w:val="single" w:color="C8CDD6" w:sz="1"/>
              <w:left w:val="single" w:color="C8CDD6" w:sz="1"/>
              <w:bottom w:val="single" w:color="C8CDD6" w:sz="1"/>
              <w:right w:val="single" w:color="C8CDD6" w:sz="1"/>
            </w:tcBorders>
            <w:shd w:fill="EDE8F5" w:val="clear"/>
            <w:tcMar>
              <w:top w:type="dxa" w:w="70"/>
              <w:left w:type="dxa" w:w="100"/>
              <w:bottom w:type="dxa" w:w="70"/>
              <w:right w:type="dxa" w:w="100"/>
            </w:tcMar>
          </w:tcPr>
          <w:p>
            <w:r>
              <w:rPr>
                <w:rFonts w:ascii="Arial" w:cs="Arial" w:eastAsia="Arial" w:hAnsi="Arial"/>
                <w:sz w:val="18"/>
                <w:szCs w:val="18"/>
              </w:rPr>
              <w:t xml:space="preserve">Beta SaaS launch</w:t>
            </w:r>
          </w:p>
        </w:tc>
      </w:tr>
      <w:tr>
        <w:tc>
          <w:tcPr>
            <w:tcW w:type="dxa" w:w="16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+8</w:t>
            </w:r>
          </w:p>
        </w:tc>
        <w:tc>
          <w:tcPr>
            <w:tcW w:type="dxa" w:w="34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Public SaaS v1.0 launch; 99.5% uptime SLA</w:t>
            </w:r>
          </w:p>
        </w:tc>
        <w:tc>
          <w:tcPr>
            <w:tcW w:type="dxa" w:w="15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+8 mo</w:t>
            </w:r>
          </w:p>
        </w:tc>
        <w:tc>
          <w:tcPr>
            <w:tcW w:type="dxa" w:w="2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r>
              <w:rPr>
                <w:rFonts w:ascii="Arial" w:cs="Arial" w:eastAsia="Arial" w:hAnsi="Arial"/>
                <w:sz w:val="18"/>
                <w:szCs w:val="18"/>
              </w:rPr>
              <w:t xml:space="preserve">Production SaaS</w:t>
            </w:r>
          </w:p>
        </w:tc>
      </w:tr>
    </w:tbl>
    <w:p>
      <w:pPr>
        <w:spacing w:after="80" w:before="0"/>
      </w:pPr>
      <w:r>
        <w:rPr>
          <w:rFonts w:ascii="Arial" w:cs="Arial" w:eastAsia="Arial" w:hAnsi="Arial"/>
        </w:rPr>
        <w:t xml:space="preserve"/>
      </w:r>
    </w:p>
    <w:p>
      <w:pPr>
        <w:spacing w:after="100" w:before="60"/>
      </w:pPr>
      <w:r>
        <w:rPr>
          <w:rFonts w:ascii="Arial" w:cs="Arial" w:eastAsia="Arial" w:hAnsi="Arial"/>
          <w:sz w:val="22"/>
          <w:szCs w:val="22"/>
        </w:rPr>
        <w:t xml:space="preserve">* Phase 4 month numbers are relative to Phase 4 kickoff, not project start.</w:t>
      </w:r>
    </w:p>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10. Budget Summary</w:t>
      </w:r>
    </w:p>
    <w:p>
      <w:pPr>
        <w:spacing w:after="100" w:before="60"/>
      </w:pPr>
      <w:r>
        <w:rPr>
          <w:rFonts w:ascii="Arial" w:cs="Arial" w:eastAsia="Arial" w:hAnsi="Arial"/>
          <w:sz w:val="22"/>
          <w:szCs w:val="22"/>
        </w:rPr>
        <w:t xml:space="preserve">The budget is structured in two independently authorized tranches: Phases 0–3 (desktop product) and Phase 4 (SaaS platform, pending approval).</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E5FA3"/>
          <w:sz w:val="26"/>
          <w:szCs w:val="26"/>
        </w:rPr>
        <w:t xml:space="preserve">10.1  Phases 0–3 — Desktop Product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Budget Category</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Cost (USD)</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r>
      <w:tr>
        <w:tc>
          <w:tcPr>
            <w:tcW w:type="dxa" w:w="468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0 — C++ PoC (engineering, 10 weeks)</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$65,000</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w:t>
            </w:r>
          </w:p>
        </w:tc>
      </w:tr>
      <w:tr>
        <w:tc>
          <w:tcPr>
            <w:tcW w:type="dxa" w:w="468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left"/>
            </w:pPr>
            <w:r>
              <w:rPr>
                <w:rFonts w:ascii="Arial" w:cs="Arial" w:eastAsia="Arial" w:hAnsi="Arial"/>
                <w:sz w:val="20"/>
                <w:szCs w:val="20"/>
              </w:rPr>
              <w:t xml:space="preserve">Phase 1–2 Engineering (C++ desktop, QA)</w:t>
            </w:r>
          </w:p>
        </w:tc>
        <w:tc>
          <w:tcPr>
            <w:tcW w:type="dxa" w:w="234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$310,000</w:t>
            </w:r>
          </w:p>
        </w:tc>
        <w:tc>
          <w:tcPr>
            <w:tcW w:type="dxa" w:w="234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44%</w:t>
            </w:r>
          </w:p>
        </w:tc>
      </w:tr>
      <w:tr>
        <w:tc>
          <w:tcPr>
            <w:tcW w:type="dxa" w:w="468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3 Packaging, Licensing, Launch</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$40,000</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r>
      <w:tr>
        <w:tc>
          <w:tcPr>
            <w:tcW w:type="dxa" w:w="468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left"/>
            </w:pPr>
            <w:r>
              <w:rPr>
                <w:rFonts w:ascii="Arial" w:cs="Arial" w:eastAsia="Arial" w:hAnsi="Arial"/>
                <w:sz w:val="20"/>
                <w:szCs w:val="20"/>
              </w:rPr>
              <w:t xml:space="preserve">Aircraft Library Data Acquisition</w:t>
            </w:r>
          </w:p>
        </w:tc>
        <w:tc>
          <w:tcPr>
            <w:tcW w:type="dxa" w:w="234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$45,000</w:t>
            </w:r>
          </w:p>
        </w:tc>
        <w:tc>
          <w:tcPr>
            <w:tcW w:type="dxa" w:w="234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6%</w:t>
            </w:r>
          </w:p>
        </w:tc>
      </w:tr>
      <w:tr>
        <w:tc>
          <w:tcPr>
            <w:tcW w:type="dxa" w:w="468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UX Design and User Research</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$50,000</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r>
      <w:tr>
        <w:tc>
          <w:tcPr>
            <w:tcW w:type="dxa" w:w="468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left"/>
            </w:pPr>
            <w:r>
              <w:rPr>
                <w:rFonts w:ascii="Arial" w:cs="Arial" w:eastAsia="Arial" w:hAnsi="Arial"/>
                <w:sz w:val="20"/>
                <w:szCs w:val="20"/>
              </w:rPr>
              <w:t xml:space="preserve">CI/CD Infrastructure (GitHub Actions, build hosts)</w:t>
            </w:r>
          </w:p>
        </w:tc>
        <w:tc>
          <w:tcPr>
            <w:tcW w:type="dxa" w:w="234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$12,000</w:t>
            </w:r>
          </w:p>
        </w:tc>
        <w:tc>
          <w:tcPr>
            <w:tcW w:type="dxa" w:w="234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468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Third-Party Licenses and APIs (Qt commercial, maps)</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$18,000</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468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left"/>
            </w:pPr>
            <w:r>
              <w:rPr>
                <w:rFonts w:ascii="Arial" w:cs="Arial" w:eastAsia="Arial" w:hAnsi="Arial"/>
                <w:sz w:val="20"/>
                <w:szCs w:val="20"/>
              </w:rPr>
              <w:t xml:space="preserve">Security and Open-Source License Audit</w:t>
            </w:r>
          </w:p>
        </w:tc>
        <w:tc>
          <w:tcPr>
            <w:tcW w:type="dxa" w:w="234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$20,000</w:t>
            </w:r>
          </w:p>
        </w:tc>
        <w:tc>
          <w:tcPr>
            <w:tcW w:type="dxa" w:w="234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468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UAT Field Testing (travel/events)</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$30,000</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468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left"/>
            </w:pPr>
            <w:r>
              <w:rPr>
                <w:rFonts w:ascii="Arial" w:cs="Arial" w:eastAsia="Arial" w:hAnsi="Arial"/>
                <w:sz w:val="20"/>
                <w:szCs w:val="20"/>
              </w:rPr>
              <w:t xml:space="preserve">Program Management</w:t>
            </w:r>
          </w:p>
        </w:tc>
        <w:tc>
          <w:tcPr>
            <w:tcW w:type="dxa" w:w="234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$65,000</w:t>
            </w:r>
          </w:p>
        </w:tc>
        <w:tc>
          <w:tcPr>
            <w:tcW w:type="dxa" w:w="234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9%</w:t>
            </w:r>
          </w:p>
        </w:tc>
      </w:tr>
      <w:tr>
        <w:tc>
          <w:tcPr>
            <w:tcW w:type="dxa" w:w="468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Contingency Reserve (10%)</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$65,500</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w:t>
            </w:r>
          </w:p>
        </w:tc>
      </w:tr>
      <w:tr>
        <w:tc>
          <w:tcPr>
            <w:tcW w:type="dxa" w:w="4680"/>
            <w:tcBorders>
              <w:top w:val="single" w:color="1B2A4A" w:sz="1"/>
              <w:left w:val="single" w:color="1B2A4A" w:sz="1"/>
              <w:bottom w:val="single" w:color="1B2A4A" w:sz="1"/>
              <w:right w:val="single" w:color="1B2A4A" w:sz="1"/>
            </w:tcBorders>
            <w:shd w:fill="D5E8F4" w:val="clear"/>
            <w:tcMar>
              <w:top w:type="dxa" w:w="100"/>
              <w:left w:type="dxa" w:w="120"/>
              <w:bottom w:type="dxa" w:w="100"/>
              <w:right w:type="dxa" w:w="120"/>
            </w:tcMar>
          </w:tcPr>
          <w:p>
            <w:pPr>
              <w:jc w:val="left"/>
            </w:pPr>
            <w:r>
              <w:rPr>
                <w:rFonts w:ascii="Arial" w:cs="Arial" w:eastAsia="Arial" w:hAnsi="Arial"/>
                <w:b/>
                <w:bCs/>
                <w:color w:val="1B2A4A"/>
                <w:sz w:val="20"/>
                <w:szCs w:val="20"/>
              </w:rPr>
              <w:t xml:space="preserve">TOTAL — PHASES 0–3</w:t>
            </w:r>
          </w:p>
        </w:tc>
        <w:tc>
          <w:tcPr>
            <w:tcW w:type="dxa" w:w="2340"/>
            <w:tcBorders>
              <w:top w:val="single" w:color="1B2A4A" w:sz="1"/>
              <w:left w:val="single" w:color="1B2A4A" w:sz="1"/>
              <w:bottom w:val="single" w:color="1B2A4A" w:sz="1"/>
              <w:right w:val="single" w:color="1B2A4A" w:sz="1"/>
            </w:tcBorders>
            <w:shd w:fill="D5E8F4" w:val="clear"/>
            <w:tcMar>
              <w:top w:type="dxa" w:w="100"/>
              <w:left w:type="dxa" w:w="120"/>
              <w:bottom w:type="dxa" w:w="100"/>
              <w:right w:type="dxa" w:w="120"/>
            </w:tcMar>
          </w:tcPr>
          <w:p>
            <w:pPr>
              <w:jc w:val="center"/>
            </w:pPr>
            <w:r>
              <w:rPr>
                <w:rFonts w:ascii="Arial" w:cs="Arial" w:eastAsia="Arial" w:hAnsi="Arial"/>
                <w:b/>
                <w:bCs/>
                <w:color w:val="1B2A4A"/>
                <w:sz w:val="20"/>
                <w:szCs w:val="20"/>
              </w:rPr>
              <w:t xml:space="preserve">$720,500</w:t>
            </w:r>
          </w:p>
        </w:tc>
        <w:tc>
          <w:tcPr>
            <w:tcW w:type="dxa" w:w="2340"/>
            <w:tcBorders>
              <w:top w:val="single" w:color="1B2A4A" w:sz="1"/>
              <w:left w:val="single" w:color="1B2A4A" w:sz="1"/>
              <w:bottom w:val="single" w:color="1B2A4A" w:sz="1"/>
              <w:right w:val="single" w:color="1B2A4A" w:sz="1"/>
            </w:tcBorders>
            <w:shd w:fill="D5E8F4" w:val="clear"/>
            <w:tcMar>
              <w:top w:type="dxa" w:w="100"/>
              <w:left w:type="dxa" w:w="120"/>
              <w:bottom w:type="dxa" w:w="100"/>
              <w:right w:type="dxa" w:w="120"/>
            </w:tcMar>
          </w:tcPr>
          <w:p>
            <w:pPr>
              <w:jc w:val="center"/>
            </w:pPr>
            <w:r>
              <w:rPr>
                <w:rFonts w:ascii="Arial" w:cs="Arial" w:eastAsia="Arial" w:hAnsi="Arial"/>
                <w:b/>
                <w:bCs/>
                <w:color w:val="1B2A4A"/>
                <w:sz w:val="20"/>
                <w:szCs w:val="20"/>
              </w:rPr>
              <w:t xml:space="preserve">100%</w:t>
            </w:r>
          </w:p>
        </w:tc>
      </w:tr>
    </w:tbl>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2E5FA3"/>
          <w:sz w:val="26"/>
          <w:szCs w:val="26"/>
        </w:rPr>
        <w:t xml:space="preserve">10.2  Phase 4 — SaaS Platform Budget (Estimate — Pending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A" w:sz="1"/>
              <w:left w:val="single" w:color="5B3A8A" w:sz="1"/>
              <w:bottom w:val="single" w:color="5B3A8A" w:sz="1"/>
              <w:right w:val="single" w:color="5B3A8A" w:sz="1"/>
            </w:tcBorders>
            <w:shd w:fill="EDE8F5" w:val="clear"/>
            <w:tcMar>
              <w:top w:type="dxa" w:w="120"/>
              <w:left w:type="dxa" w:w="200"/>
              <w:bottom w:type="dxa" w:w="120"/>
              <w:right w:type="dxa" w:w="200"/>
            </w:tcMar>
          </w:tcPr>
          <w:p>
            <w:r>
              <w:rPr>
                <w:rFonts w:ascii="Arial" w:cs="Arial" w:eastAsia="Arial" w:hAnsi="Arial"/>
                <w:b/>
                <w:bCs/>
                <w:color w:val="5B3A8A"/>
                <w:sz w:val="21"/>
                <w:szCs w:val="21"/>
              </w:rPr>
              <w:t xml:space="preserve">Budget status:  </w:t>
            </w:r>
            <w:r>
              <w:rPr>
                <w:rFonts w:ascii="Arial" w:cs="Arial" w:eastAsia="Arial" w:hAnsi="Arial"/>
                <w:sz w:val="21"/>
                <w:szCs w:val="21"/>
              </w:rPr>
              <w:t xml:space="preserve">The following is a high-level estimate only. A detailed Phase 4 budget will be produced as part of the Phase 4 business case after Phase 3 launch.</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5B3A8A" w:sz="1"/>
              <w:left w:val="single" w:color="5B3A8A" w:sz="1"/>
              <w:bottom w:val="single" w:color="5B3A8A" w:sz="1"/>
              <w:right w:val="single" w:color="5B3A8A" w:sz="1"/>
            </w:tcBorders>
            <w:shd w:fill="5B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Budget Category</w:t>
            </w:r>
          </w:p>
        </w:tc>
        <w:tc>
          <w:tcPr>
            <w:tcW w:type="dxa" w:w="2340"/>
            <w:tcBorders>
              <w:top w:val="single" w:color="5B3A8A" w:sz="1"/>
              <w:left w:val="single" w:color="5B3A8A" w:sz="1"/>
              <w:bottom w:val="single" w:color="5B3A8A" w:sz="1"/>
              <w:right w:val="single" w:color="5B3A8A" w:sz="1"/>
            </w:tcBorders>
            <w:shd w:fill="5B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Cost (USD)</w:t>
            </w:r>
          </w:p>
        </w:tc>
        <w:tc>
          <w:tcPr>
            <w:tcW w:type="dxa" w:w="2340"/>
            <w:tcBorders>
              <w:top w:val="single" w:color="5B3A8A" w:sz="1"/>
              <w:left w:val="single" w:color="5B3A8A" w:sz="1"/>
              <w:bottom w:val="single" w:color="5B3A8A" w:sz="1"/>
              <w:right w:val="single" w:color="5B3A8A" w:sz="1"/>
            </w:tcBorders>
            <w:shd w:fill="5B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r>
      <w:tr>
        <w:tc>
          <w:tcPr>
            <w:tcW w:type="dxa" w:w="468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Web / API Engineering (8 months)</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$280,000</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56%</w:t>
            </w:r>
          </w:p>
        </w:tc>
      </w:tr>
      <w:tr>
        <w:tc>
          <w:tcPr>
            <w:tcW w:type="dxa" w:w="4680"/>
            <w:tcBorders>
              <w:top w:val="single" w:color="C8CDD6" w:sz="1"/>
              <w:left w:val="single" w:color="C8CDD6" w:sz="1"/>
              <w:bottom w:val="single" w:color="C8CDD6" w:sz="1"/>
              <w:right w:val="single" w:color="C8CDD6" w:sz="1"/>
            </w:tcBorders>
            <w:shd w:fill="EDE8F5" w:val="clear"/>
            <w:tcMar>
              <w:top w:type="dxa" w:w="80"/>
              <w:left w:type="dxa" w:w="120"/>
              <w:bottom w:type="dxa" w:w="80"/>
              <w:right w:type="dxa" w:w="120"/>
            </w:tcMar>
          </w:tcPr>
          <w:p>
            <w:pPr>
              <w:jc w:val="left"/>
            </w:pPr>
            <w:r>
              <w:rPr>
                <w:rFonts w:ascii="Arial" w:cs="Arial" w:eastAsia="Arial" w:hAnsi="Arial"/>
                <w:sz w:val="20"/>
                <w:szCs w:val="20"/>
              </w:rPr>
              <w:t xml:space="preserve">AWS Infrastructure (ECS, RDS, S3, CDN)</w:t>
            </w:r>
          </w:p>
        </w:tc>
        <w:tc>
          <w:tcPr>
            <w:tcW w:type="dxa" w:w="2340"/>
            <w:tcBorders>
              <w:top w:val="single" w:color="C8CDD6" w:sz="1"/>
              <w:left w:val="single" w:color="C8CDD6" w:sz="1"/>
              <w:bottom w:val="single" w:color="C8CDD6" w:sz="1"/>
              <w:right w:val="single" w:color="C8CDD6" w:sz="1"/>
            </w:tcBorders>
            <w:shd w:fill="EDE8F5" w:val="clear"/>
            <w:tcMar>
              <w:top w:type="dxa" w:w="80"/>
              <w:left w:type="dxa" w:w="120"/>
              <w:bottom w:type="dxa" w:w="80"/>
              <w:right w:type="dxa" w:w="120"/>
            </w:tcMar>
          </w:tcPr>
          <w:p>
            <w:pPr>
              <w:jc w:val="center"/>
            </w:pPr>
            <w:r>
              <w:rPr>
                <w:rFonts w:ascii="Arial" w:cs="Arial" w:eastAsia="Arial" w:hAnsi="Arial"/>
                <w:sz w:val="20"/>
                <w:szCs w:val="20"/>
              </w:rPr>
              <w:t xml:space="preserve">$40,000</w:t>
            </w:r>
          </w:p>
        </w:tc>
        <w:tc>
          <w:tcPr>
            <w:tcW w:type="dxa" w:w="2340"/>
            <w:tcBorders>
              <w:top w:val="single" w:color="C8CDD6" w:sz="1"/>
              <w:left w:val="single" w:color="C8CDD6" w:sz="1"/>
              <w:bottom w:val="single" w:color="C8CDD6" w:sz="1"/>
              <w:right w:val="single" w:color="C8CDD6" w:sz="1"/>
            </w:tcBorders>
            <w:shd w:fill="EDE8F5" w:val="clear"/>
            <w:tcMar>
              <w:top w:type="dxa" w:w="80"/>
              <w:left w:type="dxa" w:w="120"/>
              <w:bottom w:type="dxa" w:w="80"/>
              <w:right w:type="dxa" w:w="120"/>
            </w:tcMar>
          </w:tcPr>
          <w:p>
            <w:pPr>
              <w:jc w:val="center"/>
            </w:pPr>
            <w:r>
              <w:rPr>
                <w:rFonts w:ascii="Arial" w:cs="Arial" w:eastAsia="Arial" w:hAnsi="Arial"/>
                <w:sz w:val="20"/>
                <w:szCs w:val="20"/>
              </w:rPr>
              <w:t xml:space="preserve">8%</w:t>
            </w:r>
          </w:p>
        </w:tc>
      </w:tr>
      <w:tr>
        <w:tc>
          <w:tcPr>
            <w:tcW w:type="dxa" w:w="468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Authentication and Billing Integrations</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$20,000</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4680"/>
            <w:tcBorders>
              <w:top w:val="single" w:color="C8CDD6" w:sz="1"/>
              <w:left w:val="single" w:color="C8CDD6" w:sz="1"/>
              <w:bottom w:val="single" w:color="C8CDD6" w:sz="1"/>
              <w:right w:val="single" w:color="C8CDD6" w:sz="1"/>
            </w:tcBorders>
            <w:shd w:fill="EDE8F5" w:val="clear"/>
            <w:tcMar>
              <w:top w:type="dxa" w:w="80"/>
              <w:left w:type="dxa" w:w="120"/>
              <w:bottom w:type="dxa" w:w="80"/>
              <w:right w:type="dxa" w:w="120"/>
            </w:tcMar>
          </w:tcPr>
          <w:p>
            <w:pPr>
              <w:jc w:val="left"/>
            </w:pPr>
            <w:r>
              <w:rPr>
                <w:rFonts w:ascii="Arial" w:cs="Arial" w:eastAsia="Arial" w:hAnsi="Arial"/>
                <w:sz w:val="20"/>
                <w:szCs w:val="20"/>
              </w:rPr>
              <w:t xml:space="preserve">Security Audit and Penetration Test</w:t>
            </w:r>
          </w:p>
        </w:tc>
        <w:tc>
          <w:tcPr>
            <w:tcW w:type="dxa" w:w="2340"/>
            <w:tcBorders>
              <w:top w:val="single" w:color="C8CDD6" w:sz="1"/>
              <w:left w:val="single" w:color="C8CDD6" w:sz="1"/>
              <w:bottom w:val="single" w:color="C8CDD6" w:sz="1"/>
              <w:right w:val="single" w:color="C8CDD6" w:sz="1"/>
            </w:tcBorders>
            <w:shd w:fill="EDE8F5" w:val="clear"/>
            <w:tcMar>
              <w:top w:type="dxa" w:w="80"/>
              <w:left w:type="dxa" w:w="120"/>
              <w:bottom w:type="dxa" w:w="80"/>
              <w:right w:type="dxa" w:w="120"/>
            </w:tcMar>
          </w:tcPr>
          <w:p>
            <w:pPr>
              <w:jc w:val="center"/>
            </w:pPr>
            <w:r>
              <w:rPr>
                <w:rFonts w:ascii="Arial" w:cs="Arial" w:eastAsia="Arial" w:hAnsi="Arial"/>
                <w:sz w:val="20"/>
                <w:szCs w:val="20"/>
              </w:rPr>
              <w:t xml:space="preserve">$25,000</w:t>
            </w:r>
          </w:p>
        </w:tc>
        <w:tc>
          <w:tcPr>
            <w:tcW w:type="dxa" w:w="2340"/>
            <w:tcBorders>
              <w:top w:val="single" w:color="C8CDD6" w:sz="1"/>
              <w:left w:val="single" w:color="C8CDD6" w:sz="1"/>
              <w:bottom w:val="single" w:color="C8CDD6" w:sz="1"/>
              <w:right w:val="single" w:color="C8CDD6" w:sz="1"/>
            </w:tcBorders>
            <w:shd w:fill="EDE8F5"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468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Program Management</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$55,000</w:t>
            </w:r>
          </w:p>
        </w:tc>
        <w:tc>
          <w:tcPr>
            <w:tcW w:type="dxa" w:w="234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w:t>
            </w:r>
          </w:p>
        </w:tc>
      </w:tr>
      <w:tr>
        <w:tc>
          <w:tcPr>
            <w:tcW w:type="dxa" w:w="4680"/>
            <w:tcBorders>
              <w:top w:val="single" w:color="C8CDD6" w:sz="1"/>
              <w:left w:val="single" w:color="C8CDD6" w:sz="1"/>
              <w:bottom w:val="single" w:color="C8CDD6" w:sz="1"/>
              <w:right w:val="single" w:color="C8CDD6" w:sz="1"/>
            </w:tcBorders>
            <w:shd w:fill="EDE8F5" w:val="clear"/>
            <w:tcMar>
              <w:top w:type="dxa" w:w="80"/>
              <w:left w:type="dxa" w:w="120"/>
              <w:bottom w:type="dxa" w:w="80"/>
              <w:right w:type="dxa" w:w="120"/>
            </w:tcMar>
          </w:tcPr>
          <w:p>
            <w:pPr>
              <w:jc w:val="left"/>
            </w:pPr>
            <w:r>
              <w:rPr>
                <w:rFonts w:ascii="Arial" w:cs="Arial" w:eastAsia="Arial" w:hAnsi="Arial"/>
                <w:sz w:val="20"/>
                <w:szCs w:val="20"/>
              </w:rPr>
              <w:t xml:space="preserve">Contingency (15%)</w:t>
            </w:r>
          </w:p>
        </w:tc>
        <w:tc>
          <w:tcPr>
            <w:tcW w:type="dxa" w:w="2340"/>
            <w:tcBorders>
              <w:top w:val="single" w:color="C8CDD6" w:sz="1"/>
              <w:left w:val="single" w:color="C8CDD6" w:sz="1"/>
              <w:bottom w:val="single" w:color="C8CDD6" w:sz="1"/>
              <w:right w:val="single" w:color="C8CDD6" w:sz="1"/>
            </w:tcBorders>
            <w:shd w:fill="EDE8F5" w:val="clear"/>
            <w:tcMar>
              <w:top w:type="dxa" w:w="80"/>
              <w:left w:type="dxa" w:w="120"/>
              <w:bottom w:type="dxa" w:w="80"/>
              <w:right w:type="dxa" w:w="120"/>
            </w:tcMar>
          </w:tcPr>
          <w:p>
            <w:pPr>
              <w:jc w:val="center"/>
            </w:pPr>
            <w:r>
              <w:rPr>
                <w:rFonts w:ascii="Arial" w:cs="Arial" w:eastAsia="Arial" w:hAnsi="Arial"/>
                <w:sz w:val="20"/>
                <w:szCs w:val="20"/>
              </w:rPr>
              <w:t xml:space="preserve">$63,000</w:t>
            </w:r>
          </w:p>
        </w:tc>
        <w:tc>
          <w:tcPr>
            <w:tcW w:type="dxa" w:w="2340"/>
            <w:tcBorders>
              <w:top w:val="single" w:color="C8CDD6" w:sz="1"/>
              <w:left w:val="single" w:color="C8CDD6" w:sz="1"/>
              <w:bottom w:val="single" w:color="C8CDD6" w:sz="1"/>
              <w:right w:val="single" w:color="C8CDD6" w:sz="1"/>
            </w:tcBorders>
            <w:shd w:fill="EDE8F5" w:val="clear"/>
            <w:tcMar>
              <w:top w:type="dxa" w:w="80"/>
              <w:left w:type="dxa" w:w="120"/>
              <w:bottom w:type="dxa" w:w="80"/>
              <w:right w:type="dxa" w:w="120"/>
            </w:tcMar>
          </w:tcPr>
          <w:p>
            <w:pPr>
              <w:jc w:val="center"/>
            </w:pPr>
            <w:r>
              <w:rPr>
                <w:rFonts w:ascii="Arial" w:cs="Arial" w:eastAsia="Arial" w:hAnsi="Arial"/>
                <w:sz w:val="20"/>
                <w:szCs w:val="20"/>
              </w:rPr>
              <w:t xml:space="preserve">13%</w:t>
            </w:r>
          </w:p>
        </w:tc>
      </w:tr>
      <w:tr>
        <w:tc>
          <w:tcPr>
            <w:tcW w:type="dxa" w:w="4680"/>
            <w:tcBorders>
              <w:top w:val="single" w:color="5B3A8A" w:sz="1"/>
              <w:left w:val="single" w:color="5B3A8A" w:sz="1"/>
              <w:bottom w:val="single" w:color="5B3A8A" w:sz="1"/>
              <w:right w:val="single" w:color="5B3A8A" w:sz="1"/>
            </w:tcBorders>
            <w:shd w:fill="EDE8F5" w:val="clear"/>
            <w:tcMar>
              <w:top w:type="dxa" w:w="100"/>
              <w:left w:type="dxa" w:w="120"/>
              <w:bottom w:type="dxa" w:w="100"/>
              <w:right w:type="dxa" w:w="120"/>
            </w:tcMar>
          </w:tcPr>
          <w:p>
            <w:pPr>
              <w:jc w:val="left"/>
            </w:pPr>
            <w:r>
              <w:rPr>
                <w:rFonts w:ascii="Arial" w:cs="Arial" w:eastAsia="Arial" w:hAnsi="Arial"/>
                <w:b/>
                <w:bCs/>
                <w:color w:val="5B3A8A"/>
                <w:sz w:val="20"/>
                <w:szCs w:val="20"/>
              </w:rPr>
              <w:t xml:space="preserve">TOTAL — PHASE 4 (ESTIMATE)</w:t>
            </w:r>
          </w:p>
        </w:tc>
        <w:tc>
          <w:tcPr>
            <w:tcW w:type="dxa" w:w="2340"/>
            <w:tcBorders>
              <w:top w:val="single" w:color="5B3A8A" w:sz="1"/>
              <w:left w:val="single" w:color="5B3A8A" w:sz="1"/>
              <w:bottom w:val="single" w:color="5B3A8A" w:sz="1"/>
              <w:right w:val="single" w:color="5B3A8A" w:sz="1"/>
            </w:tcBorders>
            <w:shd w:fill="EDE8F5" w:val="clear"/>
            <w:tcMar>
              <w:top w:type="dxa" w:w="100"/>
              <w:left w:type="dxa" w:w="120"/>
              <w:bottom w:type="dxa" w:w="100"/>
              <w:right w:type="dxa" w:w="120"/>
            </w:tcMar>
          </w:tcPr>
          <w:p>
            <w:pPr>
              <w:jc w:val="center"/>
            </w:pPr>
            <w:r>
              <w:rPr>
                <w:rFonts w:ascii="Arial" w:cs="Arial" w:eastAsia="Arial" w:hAnsi="Arial"/>
                <w:b/>
                <w:bCs/>
                <w:color w:val="5B3A8A"/>
                <w:sz w:val="20"/>
                <w:szCs w:val="20"/>
              </w:rPr>
              <w:t xml:space="preserve">$483,000</w:t>
            </w:r>
          </w:p>
        </w:tc>
        <w:tc>
          <w:tcPr>
            <w:tcW w:type="dxa" w:w="2340"/>
            <w:tcBorders>
              <w:top w:val="single" w:color="5B3A8A" w:sz="1"/>
              <w:left w:val="single" w:color="5B3A8A" w:sz="1"/>
              <w:bottom w:val="single" w:color="5B3A8A" w:sz="1"/>
              <w:right w:val="single" w:color="5B3A8A" w:sz="1"/>
            </w:tcBorders>
            <w:shd w:fill="EDE8F5" w:val="clear"/>
            <w:tcMar>
              <w:top w:type="dxa" w:w="100"/>
              <w:left w:type="dxa" w:w="120"/>
              <w:bottom w:type="dxa" w:w="100"/>
              <w:right w:type="dxa" w:w="120"/>
            </w:tcMar>
          </w:tcPr>
          <w:p>
            <w:pPr>
              <w:jc w:val="center"/>
            </w:pPr>
            <w:r>
              <w:rPr>
                <w:rFonts w:ascii="Arial" w:cs="Arial" w:eastAsia="Arial" w:hAnsi="Arial"/>
                <w:b/>
                <w:bCs/>
                <w:color w:val="5B3A8A"/>
                <w:sz w:val="20"/>
                <w:szCs w:val="20"/>
              </w:rPr>
              <w:t xml:space="preserve">100%</w:t>
            </w:r>
          </w:p>
        </w:tc>
      </w:tr>
    </w:tbl>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11. Risk Register</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3160"/>
      </w:tblGrid>
      <w:tr>
        <w:trPr>
          <w:tblHeader/>
        </w:trPr>
        <w:tc>
          <w:tcPr>
            <w:tcW w:type="dxa" w:w="3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Probability</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Mitigation Strategy</w:t>
            </w:r>
          </w:p>
        </w:tc>
      </w:tr>
      <w:tr>
        <w:tc>
          <w:tcPr>
            <w:tcW w:type="dxa" w:w="3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C++ PoC reveals fundamental performance limitation in Qt canvas at 200+ aircraft</w:t>
            </w:r>
          </w:p>
        </w:tc>
        <w:tc>
          <w:tcPr>
            <w:tcW w:type="dxa" w:w="1400"/>
            <w:tcBorders>
              <w:top w:val="single" w:color="C8CDD6" w:sz="1"/>
              <w:left w:val="single" w:color="C8CDD6" w:sz="1"/>
              <w:bottom w:val="single" w:color="C8CDD6" w:sz="1"/>
              <w:right w:val="single" w:color="C8CDD6" w:sz="1"/>
            </w:tcBorders>
            <w:shd w:fill="D5F5D5" w:val="clear"/>
            <w:tcMar>
              <w:top w:type="dxa" w:w="80"/>
              <w:left w:type="dxa" w:w="120"/>
              <w:bottom w:type="dxa" w:w="80"/>
              <w:right w:type="dxa" w:w="120"/>
            </w:tcMar>
          </w:tcPr>
          <w:p>
            <w:r>
              <w:rPr>
                <w:rFonts w:ascii="Arial" w:cs="Arial" w:eastAsia="Arial" w:hAnsi="Arial"/>
                <w:sz w:val="19"/>
                <w:szCs w:val="19"/>
              </w:rPr>
              <w:t xml:space="preserve">Low</w:t>
            </w:r>
          </w:p>
        </w:tc>
        <w:tc>
          <w:tcPr>
            <w:tcW w:type="dxa" w:w="1400"/>
            <w:tcBorders>
              <w:top w:val="single" w:color="C8CDD6" w:sz="1"/>
              <w:left w:val="single" w:color="C8CDD6" w:sz="1"/>
              <w:bottom w:val="single" w:color="C8CDD6" w:sz="1"/>
              <w:right w:val="single" w:color="C8CDD6" w:sz="1"/>
            </w:tcBorders>
            <w:shd w:fill="FFD5D5" w:val="clear"/>
            <w:tcMar>
              <w:top w:type="dxa" w:w="80"/>
              <w:left w:type="dxa" w:w="120"/>
              <w:bottom w:type="dxa" w:w="80"/>
              <w:right w:type="dxa" w:w="120"/>
            </w:tcMar>
          </w:tcPr>
          <w:p>
            <w:r>
              <w:rPr>
                <w:rFonts w:ascii="Arial" w:cs="Arial" w:eastAsia="Arial" w:hAnsi="Arial"/>
                <w:sz w:val="19"/>
                <w:szCs w:val="19"/>
              </w:rPr>
              <w:t xml:space="preserve">High</w:t>
            </w:r>
          </w:p>
        </w:tc>
        <w:tc>
          <w:tcPr>
            <w:tcW w:type="dxa" w:w="3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Evaluate Vulkan/Metal backend or direct OpenGL fallback before Phase 1 commit; benchmark in Week 5.</w:t>
            </w:r>
          </w:p>
        </w:tc>
      </w:tr>
      <w:tr>
        <w:tc>
          <w:tcPr>
            <w:tcW w:type="dxa" w:w="34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CGAL license compliance issue discovered during open-source audit</w:t>
            </w:r>
          </w:p>
        </w:tc>
        <w:tc>
          <w:tcPr>
            <w:tcW w:type="dxa" w:w="1400"/>
            <w:tcBorders>
              <w:top w:val="single" w:color="C8CDD6" w:sz="1"/>
              <w:left w:val="single" w:color="C8CDD6" w:sz="1"/>
              <w:bottom w:val="single" w:color="C8CDD6" w:sz="1"/>
              <w:right w:val="single" w:color="C8CDD6" w:sz="1"/>
            </w:tcBorders>
            <w:shd w:fill="D5F5D5" w:val="clear"/>
            <w:tcMar>
              <w:top w:type="dxa" w:w="80"/>
              <w:left w:type="dxa" w:w="120"/>
              <w:bottom w:type="dxa" w:w="80"/>
              <w:right w:type="dxa" w:w="120"/>
            </w:tcMar>
          </w:tcPr>
          <w:p>
            <w:r>
              <w:rPr>
                <w:rFonts w:ascii="Arial" w:cs="Arial" w:eastAsia="Arial" w:hAnsi="Arial"/>
                <w:sz w:val="19"/>
                <w:szCs w:val="19"/>
              </w:rPr>
              <w:t xml:space="preserve">Low</w:t>
            </w:r>
          </w:p>
        </w:tc>
        <w:tc>
          <w:tcPr>
            <w:tcW w:type="dxa" w:w="1400"/>
            <w:tcBorders>
              <w:top w:val="single" w:color="C8CDD6" w:sz="1"/>
              <w:left w:val="single" w:color="C8CDD6" w:sz="1"/>
              <w:bottom w:val="single" w:color="C8CDD6" w:sz="1"/>
              <w:right w:val="single" w:color="C8CDD6" w:sz="1"/>
            </w:tcBorders>
            <w:shd w:fill="FFD5D5" w:val="clear"/>
            <w:tcMar>
              <w:top w:type="dxa" w:w="80"/>
              <w:left w:type="dxa" w:w="120"/>
              <w:bottom w:type="dxa" w:w="80"/>
              <w:right w:type="dxa" w:w="120"/>
            </w:tcMar>
          </w:tcPr>
          <w:p>
            <w:r>
              <w:rPr>
                <w:rFonts w:ascii="Arial" w:cs="Arial" w:eastAsia="Arial" w:hAnsi="Arial"/>
                <w:sz w:val="19"/>
                <w:szCs w:val="19"/>
              </w:rPr>
              <w:t xml:space="preserve">High</w:t>
            </w:r>
          </w:p>
        </w:tc>
        <w:tc>
          <w:tcPr>
            <w:tcW w:type="dxa" w:w="3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Legal review in Week 1; pre-identify MIT-licensed alternative (Clipper2) as drop-in fallback.</w:t>
            </w:r>
          </w:p>
        </w:tc>
      </w:tr>
      <w:tr>
        <w:tc>
          <w:tcPr>
            <w:tcW w:type="dxa" w:w="3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Aircraft dimensional data inaccuracies from manufacturers</w:t>
            </w:r>
          </w:p>
        </w:tc>
        <w:tc>
          <w:tcPr>
            <w:tcW w:type="dxa" w:w="1400"/>
            <w:tcBorders>
              <w:top w:val="single" w:color="C8CDD6" w:sz="1"/>
              <w:left w:val="single" w:color="C8CDD6" w:sz="1"/>
              <w:bottom w:val="single" w:color="C8CDD6" w:sz="1"/>
              <w:right w:val="single" w:color="C8CDD6" w:sz="1"/>
            </w:tcBorders>
            <w:shd w:fill="FFF3CD" w:val="clear"/>
            <w:tcMar>
              <w:top w:type="dxa" w:w="80"/>
              <w:left w:type="dxa" w:w="120"/>
              <w:bottom w:type="dxa" w:w="80"/>
              <w:right w:type="dxa" w:w="120"/>
            </w:tcMar>
          </w:tcPr>
          <w:p>
            <w:r>
              <w:rPr>
                <w:rFonts w:ascii="Arial" w:cs="Arial" w:eastAsia="Arial" w:hAnsi="Arial"/>
                <w:sz w:val="19"/>
                <w:szCs w:val="19"/>
              </w:rPr>
              <w:t xml:space="preserve">Medium</w:t>
            </w:r>
          </w:p>
        </w:tc>
        <w:tc>
          <w:tcPr>
            <w:tcW w:type="dxa" w:w="1400"/>
            <w:tcBorders>
              <w:top w:val="single" w:color="C8CDD6" w:sz="1"/>
              <w:left w:val="single" w:color="C8CDD6" w:sz="1"/>
              <w:bottom w:val="single" w:color="C8CDD6" w:sz="1"/>
              <w:right w:val="single" w:color="C8CDD6" w:sz="1"/>
            </w:tcBorders>
            <w:shd w:fill="FFD5D5" w:val="clear"/>
            <w:tcMar>
              <w:top w:type="dxa" w:w="80"/>
              <w:left w:type="dxa" w:w="120"/>
              <w:bottom w:type="dxa" w:w="80"/>
              <w:right w:type="dxa" w:w="120"/>
            </w:tcMar>
          </w:tcPr>
          <w:p>
            <w:r>
              <w:rPr>
                <w:rFonts w:ascii="Arial" w:cs="Arial" w:eastAsia="Arial" w:hAnsi="Arial"/>
                <w:sz w:val="19"/>
                <w:szCs w:val="19"/>
              </w:rPr>
              <w:t xml:space="preserve">High</w:t>
            </w:r>
          </w:p>
        </w:tc>
        <w:tc>
          <w:tcPr>
            <w:tcW w:type="dxa" w:w="3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Cross-reference three published sources; user-correction submission portal in Phase 1.</w:t>
            </w:r>
          </w:p>
        </w:tc>
      </w:tr>
      <w:tr>
        <w:tc>
          <w:tcPr>
            <w:tcW w:type="dxa" w:w="34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Build toolchain fragmentation across macOS / Linux / Windows</w:t>
            </w:r>
          </w:p>
        </w:tc>
        <w:tc>
          <w:tcPr>
            <w:tcW w:type="dxa" w:w="1400"/>
            <w:tcBorders>
              <w:top w:val="single" w:color="C8CDD6" w:sz="1"/>
              <w:left w:val="single" w:color="C8CDD6" w:sz="1"/>
              <w:bottom w:val="single" w:color="C8CDD6" w:sz="1"/>
              <w:right w:val="single" w:color="C8CDD6" w:sz="1"/>
            </w:tcBorders>
            <w:shd w:fill="FFF3CD" w:val="clear"/>
            <w:tcMar>
              <w:top w:type="dxa" w:w="80"/>
              <w:left w:type="dxa" w:w="120"/>
              <w:bottom w:type="dxa" w:w="80"/>
              <w:right w:type="dxa" w:w="120"/>
            </w:tcMar>
          </w:tcPr>
          <w:p>
            <w:r>
              <w:rPr>
                <w:rFonts w:ascii="Arial" w:cs="Arial" w:eastAsia="Arial" w:hAnsi="Arial"/>
                <w:sz w:val="19"/>
                <w:szCs w:val="19"/>
              </w:rPr>
              <w:t xml:space="preserve">Medium</w:t>
            </w:r>
          </w:p>
        </w:tc>
        <w:tc>
          <w:tcPr>
            <w:tcW w:type="dxa" w:w="1400"/>
            <w:tcBorders>
              <w:top w:val="single" w:color="C8CDD6" w:sz="1"/>
              <w:left w:val="single" w:color="C8CDD6" w:sz="1"/>
              <w:bottom w:val="single" w:color="C8CDD6" w:sz="1"/>
              <w:right w:val="single" w:color="C8CDD6" w:sz="1"/>
            </w:tcBorders>
            <w:shd w:fill="FFF3CD" w:val="clear"/>
            <w:tcMar>
              <w:top w:type="dxa" w:w="80"/>
              <w:left w:type="dxa" w:w="120"/>
              <w:bottom w:type="dxa" w:w="80"/>
              <w:right w:type="dxa" w:w="120"/>
            </w:tcMar>
          </w:tcPr>
          <w:p>
            <w:r>
              <w:rPr>
                <w:rFonts w:ascii="Arial" w:cs="Arial" w:eastAsia="Arial" w:hAnsi="Arial"/>
                <w:sz w:val="19"/>
                <w:szCs w:val="19"/>
              </w:rPr>
              <w:t xml:space="preserve">Medium</w:t>
            </w:r>
          </w:p>
        </w:tc>
        <w:tc>
          <w:tcPr>
            <w:tcW w:type="dxa" w:w="3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vcpkg manifest mode + CMakePresets.json enforces identical dependency versions; CI verifies all three platforms on every commit.</w:t>
            </w:r>
          </w:p>
        </w:tc>
      </w:tr>
      <w:tr>
        <w:tc>
          <w:tcPr>
            <w:tcW w:type="dxa" w:w="3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FAA or ICAS clearance rule changes mid-development</w:t>
            </w:r>
          </w:p>
        </w:tc>
        <w:tc>
          <w:tcPr>
            <w:tcW w:type="dxa" w:w="1400"/>
            <w:tcBorders>
              <w:top w:val="single" w:color="C8CDD6" w:sz="1"/>
              <w:left w:val="single" w:color="C8CDD6" w:sz="1"/>
              <w:bottom w:val="single" w:color="C8CDD6" w:sz="1"/>
              <w:right w:val="single" w:color="C8CDD6" w:sz="1"/>
            </w:tcBorders>
            <w:shd w:fill="D5F5D5" w:val="clear"/>
            <w:tcMar>
              <w:top w:type="dxa" w:w="80"/>
              <w:left w:type="dxa" w:w="120"/>
              <w:bottom w:type="dxa" w:w="80"/>
              <w:right w:type="dxa" w:w="120"/>
            </w:tcMar>
          </w:tcPr>
          <w:p>
            <w:r>
              <w:rPr>
                <w:rFonts w:ascii="Arial" w:cs="Arial" w:eastAsia="Arial" w:hAnsi="Arial"/>
                <w:sz w:val="19"/>
                <w:szCs w:val="19"/>
              </w:rPr>
              <w:t xml:space="preserve">Low</w:t>
            </w:r>
          </w:p>
        </w:tc>
        <w:tc>
          <w:tcPr>
            <w:tcW w:type="dxa" w:w="1400"/>
            <w:tcBorders>
              <w:top w:val="single" w:color="C8CDD6" w:sz="1"/>
              <w:left w:val="single" w:color="C8CDD6" w:sz="1"/>
              <w:bottom w:val="single" w:color="C8CDD6" w:sz="1"/>
              <w:right w:val="single" w:color="C8CDD6" w:sz="1"/>
            </w:tcBorders>
            <w:shd w:fill="FFD5D5" w:val="clear"/>
            <w:tcMar>
              <w:top w:type="dxa" w:w="80"/>
              <w:left w:type="dxa" w:w="120"/>
              <w:bottom w:type="dxa" w:w="80"/>
              <w:right w:type="dxa" w:w="120"/>
            </w:tcMar>
          </w:tcPr>
          <w:p>
            <w:r>
              <w:rPr>
                <w:rFonts w:ascii="Arial" w:cs="Arial" w:eastAsia="Arial" w:hAnsi="Arial"/>
                <w:sz w:val="19"/>
                <w:szCs w:val="19"/>
              </w:rPr>
              <w:t xml:space="preserve">High</w:t>
            </w:r>
          </w:p>
        </w:tc>
        <w:tc>
          <w:tcPr>
            <w:tcW w:type="dxa" w:w="3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Abstract rule engine as JSON-configurable; no hard-coded distances in application binary.</w:t>
            </w:r>
          </w:p>
        </w:tc>
      </w:tr>
      <w:tr>
        <w:tc>
          <w:tcPr>
            <w:tcW w:type="dxa" w:w="34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Domain expert resistance to adopting new tool (change management)</w:t>
            </w:r>
          </w:p>
        </w:tc>
        <w:tc>
          <w:tcPr>
            <w:tcW w:type="dxa" w:w="1400"/>
            <w:tcBorders>
              <w:top w:val="single" w:color="C8CDD6" w:sz="1"/>
              <w:left w:val="single" w:color="C8CDD6" w:sz="1"/>
              <w:bottom w:val="single" w:color="C8CDD6" w:sz="1"/>
              <w:right w:val="single" w:color="C8CDD6" w:sz="1"/>
            </w:tcBorders>
            <w:shd w:fill="FFD5D5" w:val="clear"/>
            <w:tcMar>
              <w:top w:type="dxa" w:w="80"/>
              <w:left w:type="dxa" w:w="120"/>
              <w:bottom w:type="dxa" w:w="80"/>
              <w:right w:type="dxa" w:w="120"/>
            </w:tcMar>
          </w:tcPr>
          <w:p>
            <w:r>
              <w:rPr>
                <w:rFonts w:ascii="Arial" w:cs="Arial" w:eastAsia="Arial" w:hAnsi="Arial"/>
                <w:sz w:val="19"/>
                <w:szCs w:val="19"/>
              </w:rPr>
              <w:t xml:space="preserve">High</w:t>
            </w:r>
          </w:p>
        </w:tc>
        <w:tc>
          <w:tcPr>
            <w:tcW w:type="dxa" w:w="1400"/>
            <w:tcBorders>
              <w:top w:val="single" w:color="C8CDD6" w:sz="1"/>
              <w:left w:val="single" w:color="C8CDD6" w:sz="1"/>
              <w:bottom w:val="single" w:color="C8CDD6" w:sz="1"/>
              <w:right w:val="single" w:color="C8CDD6" w:sz="1"/>
            </w:tcBorders>
            <w:shd w:fill="FFF3CD" w:val="clear"/>
            <w:tcMar>
              <w:top w:type="dxa" w:w="80"/>
              <w:left w:type="dxa" w:w="120"/>
              <w:bottom w:type="dxa" w:w="80"/>
              <w:right w:type="dxa" w:w="120"/>
            </w:tcMar>
          </w:tcPr>
          <w:p>
            <w:r>
              <w:rPr>
                <w:rFonts w:ascii="Arial" w:cs="Arial" w:eastAsia="Arial" w:hAnsi="Arial"/>
                <w:sz w:val="19"/>
                <w:szCs w:val="19"/>
              </w:rPr>
              <w:t xml:space="preserve">Medium</w:t>
            </w:r>
          </w:p>
        </w:tc>
        <w:tc>
          <w:tcPr>
            <w:tcW w:type="dxa" w:w="3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3 show directors as design partners from Week 1; migration guide from existing tools; PoC usability session in Week 10.</w:t>
            </w:r>
          </w:p>
        </w:tc>
      </w:tr>
      <w:tr>
        <w:tc>
          <w:tcPr>
            <w:tcW w:type="dxa" w:w="3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Phase 4 SaaS never funded after desktop launch</w:t>
            </w:r>
          </w:p>
        </w:tc>
        <w:tc>
          <w:tcPr>
            <w:tcW w:type="dxa" w:w="1400"/>
            <w:tcBorders>
              <w:top w:val="single" w:color="C8CDD6" w:sz="1"/>
              <w:left w:val="single" w:color="C8CDD6" w:sz="1"/>
              <w:bottom w:val="single" w:color="C8CDD6" w:sz="1"/>
              <w:right w:val="single" w:color="C8CDD6" w:sz="1"/>
            </w:tcBorders>
            <w:shd w:fill="FFF3CD" w:val="clear"/>
            <w:tcMar>
              <w:top w:type="dxa" w:w="80"/>
              <w:left w:type="dxa" w:w="120"/>
              <w:bottom w:type="dxa" w:w="80"/>
              <w:right w:type="dxa" w:w="120"/>
            </w:tcMar>
          </w:tcPr>
          <w:p>
            <w:r>
              <w:rPr>
                <w:rFonts w:ascii="Arial" w:cs="Arial" w:eastAsia="Arial" w:hAnsi="Arial"/>
                <w:sz w:val="19"/>
                <w:szCs w:val="19"/>
              </w:rPr>
              <w:t xml:space="preserve">Medium</w:t>
            </w:r>
          </w:p>
        </w:tc>
        <w:tc>
          <w:tcPr>
            <w:tcW w:type="dxa" w:w="1400"/>
            <w:tcBorders>
              <w:top w:val="single" w:color="C8CDD6" w:sz="1"/>
              <w:left w:val="single" w:color="C8CDD6" w:sz="1"/>
              <w:bottom w:val="single" w:color="C8CDD6" w:sz="1"/>
              <w:right w:val="single" w:color="C8CDD6" w:sz="1"/>
            </w:tcBorders>
            <w:shd w:fill="D5F5D5" w:val="clear"/>
            <w:tcMar>
              <w:top w:type="dxa" w:w="80"/>
              <w:left w:type="dxa" w:w="120"/>
              <w:bottom w:type="dxa" w:w="80"/>
              <w:right w:type="dxa" w:w="120"/>
            </w:tcMar>
          </w:tcPr>
          <w:p>
            <w:r>
              <w:rPr>
                <w:rFonts w:ascii="Arial" w:cs="Arial" w:eastAsia="Arial" w:hAnsi="Arial"/>
                <w:sz w:val="19"/>
                <w:szCs w:val="19"/>
              </w:rPr>
              <w:t xml:space="preserve">Low</w:t>
            </w:r>
          </w:p>
        </w:tc>
        <w:tc>
          <w:tcPr>
            <w:tcW w:type="dxa" w:w="3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Desktop product is self-contained and commercially viable standalone; SaaS is additive, not required for project success.</w:t>
            </w:r>
          </w:p>
        </w:tc>
      </w:tr>
      <w:tr>
        <w:tc>
          <w:tcPr>
            <w:tcW w:type="dxa" w:w="34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PDF export fidelity issues across print vendors</w:t>
            </w:r>
          </w:p>
        </w:tc>
        <w:tc>
          <w:tcPr>
            <w:tcW w:type="dxa" w:w="1400"/>
            <w:tcBorders>
              <w:top w:val="single" w:color="C8CDD6" w:sz="1"/>
              <w:left w:val="single" w:color="C8CDD6" w:sz="1"/>
              <w:bottom w:val="single" w:color="C8CDD6" w:sz="1"/>
              <w:right w:val="single" w:color="C8CDD6" w:sz="1"/>
            </w:tcBorders>
            <w:shd w:fill="FFF3CD" w:val="clear"/>
            <w:tcMar>
              <w:top w:type="dxa" w:w="80"/>
              <w:left w:type="dxa" w:w="120"/>
              <w:bottom w:type="dxa" w:w="80"/>
              <w:right w:type="dxa" w:w="120"/>
            </w:tcMar>
          </w:tcPr>
          <w:p>
            <w:r>
              <w:rPr>
                <w:rFonts w:ascii="Arial" w:cs="Arial" w:eastAsia="Arial" w:hAnsi="Arial"/>
                <w:sz w:val="19"/>
                <w:szCs w:val="19"/>
              </w:rPr>
              <w:t xml:space="preserve">Medium</w:t>
            </w:r>
          </w:p>
        </w:tc>
        <w:tc>
          <w:tcPr>
            <w:tcW w:type="dxa" w:w="1400"/>
            <w:tcBorders>
              <w:top w:val="single" w:color="C8CDD6" w:sz="1"/>
              <w:left w:val="single" w:color="C8CDD6" w:sz="1"/>
              <w:bottom w:val="single" w:color="C8CDD6" w:sz="1"/>
              <w:right w:val="single" w:color="C8CDD6" w:sz="1"/>
            </w:tcBorders>
            <w:shd w:fill="FFF3CD" w:val="clear"/>
            <w:tcMar>
              <w:top w:type="dxa" w:w="80"/>
              <w:left w:type="dxa" w:w="120"/>
              <w:bottom w:type="dxa" w:w="80"/>
              <w:right w:type="dxa" w:w="120"/>
            </w:tcMar>
          </w:tcPr>
          <w:p>
            <w:r>
              <w:rPr>
                <w:rFonts w:ascii="Arial" w:cs="Arial" w:eastAsia="Arial" w:hAnsi="Arial"/>
                <w:sz w:val="19"/>
                <w:szCs w:val="19"/>
              </w:rPr>
              <w:t xml:space="preserve">Medium</w:t>
            </w:r>
          </w:p>
        </w:tc>
        <w:tc>
          <w:tcPr>
            <w:tcW w:type="dxa" w:w="31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19"/>
                <w:szCs w:val="19"/>
              </w:rPr>
              <w:t xml:space="preserve">Test libharu output against top 5 show-printing vendors; embed fonts; produce ICC-tagged PDFs.</w:t>
            </w:r>
          </w:p>
        </w:tc>
      </w:tr>
      <w:tr>
        <w:tc>
          <w:tcPr>
            <w:tcW w:type="dxa" w:w="34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Key engineer departure causing knowledge loss</w:t>
            </w:r>
          </w:p>
        </w:tc>
        <w:tc>
          <w:tcPr>
            <w:tcW w:type="dxa" w:w="1400"/>
            <w:tcBorders>
              <w:top w:val="single" w:color="C8CDD6" w:sz="1"/>
              <w:left w:val="single" w:color="C8CDD6" w:sz="1"/>
              <w:bottom w:val="single" w:color="C8CDD6" w:sz="1"/>
              <w:right w:val="single" w:color="C8CDD6" w:sz="1"/>
            </w:tcBorders>
            <w:shd w:fill="FFF3CD" w:val="clear"/>
            <w:tcMar>
              <w:top w:type="dxa" w:w="80"/>
              <w:left w:type="dxa" w:w="120"/>
              <w:bottom w:type="dxa" w:w="80"/>
              <w:right w:type="dxa" w:w="120"/>
            </w:tcMar>
          </w:tcPr>
          <w:p>
            <w:r>
              <w:rPr>
                <w:rFonts w:ascii="Arial" w:cs="Arial" w:eastAsia="Arial" w:hAnsi="Arial"/>
                <w:sz w:val="19"/>
                <w:szCs w:val="19"/>
              </w:rPr>
              <w:t xml:space="preserve">Medium</w:t>
            </w:r>
          </w:p>
        </w:tc>
        <w:tc>
          <w:tcPr>
            <w:tcW w:type="dxa" w:w="1400"/>
            <w:tcBorders>
              <w:top w:val="single" w:color="C8CDD6" w:sz="1"/>
              <w:left w:val="single" w:color="C8CDD6" w:sz="1"/>
              <w:bottom w:val="single" w:color="C8CDD6" w:sz="1"/>
              <w:right w:val="single" w:color="C8CDD6" w:sz="1"/>
            </w:tcBorders>
            <w:shd w:fill="FFD5D5" w:val="clear"/>
            <w:tcMar>
              <w:top w:type="dxa" w:w="80"/>
              <w:left w:type="dxa" w:w="120"/>
              <w:bottom w:type="dxa" w:w="80"/>
              <w:right w:type="dxa" w:w="120"/>
            </w:tcMar>
          </w:tcPr>
          <w:p>
            <w:r>
              <w:rPr>
                <w:rFonts w:ascii="Arial" w:cs="Arial" w:eastAsia="Arial" w:hAnsi="Arial"/>
                <w:sz w:val="19"/>
                <w:szCs w:val="19"/>
              </w:rPr>
              <w:t xml:space="preserve">High</w:t>
            </w:r>
          </w:p>
        </w:tc>
        <w:tc>
          <w:tcPr>
            <w:tcW w:type="dxa" w:w="31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Enforce ADRs; pair-program on all critical modules; CMake build is fully documented for new contributors.</w:t>
            </w:r>
          </w:p>
        </w:tc>
      </w:tr>
    </w:tbl>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12. Assumptions and Constraints</w:t>
      </w:r>
    </w:p>
    <w:p>
      <w:pPr>
        <w:pStyle w:val="Heading2"/>
        <w:spacing w:after="120" w:before="280"/>
      </w:pPr>
      <w:r>
        <w:rPr>
          <w:rFonts w:ascii="Arial" w:cs="Arial" w:eastAsia="Arial" w:hAnsi="Arial"/>
          <w:b/>
          <w:bCs/>
          <w:color w:val="2E5FA3"/>
          <w:sz w:val="26"/>
          <w:szCs w:val="26"/>
        </w:rPr>
        <w:t xml:space="preserve">12.1  Assumptions</w:t>
      </w:r>
    </w:p>
    <w:p>
      <w:pPr>
        <w:pStyle w:val="ListParagraph"/>
        <w:numPr>
          <w:ilvl w:val="0"/>
          <w:numId w:val="3"/>
        </w:numPr>
        <w:spacing w:after="40" w:before="40"/>
      </w:pPr>
      <w:r>
        <w:rPr>
          <w:rFonts w:ascii="Arial" w:cs="Arial" w:eastAsia="Arial" w:hAnsi="Arial"/>
          <w:sz w:val="22"/>
          <w:szCs w:val="22"/>
        </w:rPr>
        <w:t xml:space="preserve">Qt 6 LGPL dynamic linking satisfies open-source license obligations for the community desktop edition.</w:t>
      </w:r>
    </w:p>
    <w:p>
      <w:pPr>
        <w:pStyle w:val="ListParagraph"/>
        <w:numPr>
          <w:ilvl w:val="0"/>
          <w:numId w:val="3"/>
        </w:numPr>
        <w:spacing w:after="40" w:before="40"/>
      </w:pPr>
      <w:r>
        <w:rPr>
          <w:rFonts w:ascii="Arial" w:cs="Arial" w:eastAsia="Arial" w:hAnsi="Arial"/>
          <w:sz w:val="22"/>
          <w:szCs w:val="22"/>
        </w:rPr>
        <w:t xml:space="preserve">Aircraft dimensional data provided by manufacturers and ICAS is accurate to within ±6 inches.</w:t>
      </w:r>
    </w:p>
    <w:p>
      <w:pPr>
        <w:pStyle w:val="ListParagraph"/>
        <w:numPr>
          <w:ilvl w:val="0"/>
          <w:numId w:val="3"/>
        </w:numPr>
        <w:spacing w:after="40" w:before="40"/>
      </w:pPr>
      <w:r>
        <w:rPr>
          <w:rFonts w:ascii="Arial" w:cs="Arial" w:eastAsia="Arial" w:hAnsi="Arial"/>
          <w:sz w:val="22"/>
          <w:szCs w:val="22"/>
        </w:rPr>
        <w:t xml:space="preserve">FAA CoW clearance minimums will not be revised during Phase 0 or Phase 1 development.</w:t>
      </w:r>
    </w:p>
    <w:p>
      <w:pPr>
        <w:pStyle w:val="ListParagraph"/>
        <w:numPr>
          <w:ilvl w:val="0"/>
          <w:numId w:val="3"/>
        </w:numPr>
        <w:spacing w:after="40" w:before="40"/>
      </w:pPr>
      <w:r>
        <w:rPr>
          <w:rFonts w:ascii="Arial" w:cs="Arial" w:eastAsia="Arial" w:hAnsi="Arial"/>
          <w:sz w:val="22"/>
          <w:szCs w:val="22"/>
        </w:rPr>
        <w:t xml:space="preserve">PoC beta users have access to a modern laptop running macOS 12+, Ubuntu 22.04+, or Windows 10/11.</w:t>
      </w:r>
    </w:p>
    <w:p>
      <w:pPr>
        <w:pStyle w:val="ListParagraph"/>
        <w:numPr>
          <w:ilvl w:val="0"/>
          <w:numId w:val="3"/>
        </w:numPr>
        <w:spacing w:after="40" w:before="40"/>
      </w:pPr>
      <w:r>
        <w:rPr>
          <w:rFonts w:ascii="Arial" w:cs="Arial" w:eastAsia="Arial" w:hAnsi="Arial"/>
          <w:sz w:val="22"/>
          <w:szCs w:val="22"/>
        </w:rPr>
        <w:t xml:space="preserve">The ICAS will grant permission to reference their aircraft library data under a data-sharing agreement.</w:t>
      </w:r>
    </w:p>
    <w:p>
      <w:pPr>
        <w:pStyle w:val="ListParagraph"/>
        <w:numPr>
          <w:ilvl w:val="0"/>
          <w:numId w:val="3"/>
        </w:numPr>
        <w:spacing w:after="40" w:before="40"/>
      </w:pPr>
      <w:r>
        <w:rPr>
          <w:rFonts w:ascii="Arial" w:cs="Arial" w:eastAsia="Arial" w:hAnsi="Arial"/>
          <w:sz w:val="22"/>
          <w:szCs w:val="22"/>
        </w:rPr>
        <w:t xml:space="preserve">Phase 4 adoption gate metrics will be reachable within 6 months of Phase 3 desktop launch.</w:t>
      </w:r>
    </w:p>
    <w:p>
      <w:pPr>
        <w:pStyle w:val="Heading2"/>
        <w:spacing w:after="120" w:before="280"/>
      </w:pPr>
      <w:r>
        <w:rPr>
          <w:rFonts w:ascii="Arial" w:cs="Arial" w:eastAsia="Arial" w:hAnsi="Arial"/>
          <w:b/>
          <w:bCs/>
          <w:color w:val="2E5FA3"/>
          <w:sz w:val="26"/>
          <w:szCs w:val="26"/>
        </w:rPr>
        <w:t xml:space="preserve">12.2  Constraints</w:t>
      </w:r>
    </w:p>
    <w:p>
      <w:pPr>
        <w:pStyle w:val="ListParagraph"/>
        <w:numPr>
          <w:ilvl w:val="0"/>
          <w:numId w:val="3"/>
        </w:numPr>
        <w:spacing w:after="40" w:before="40"/>
      </w:pPr>
      <w:r>
        <w:rPr>
          <w:rFonts w:ascii="Arial" w:cs="Arial" w:eastAsia="Arial" w:hAnsi="Arial"/>
          <w:sz w:val="22"/>
          <w:szCs w:val="22"/>
        </w:rPr>
        <w:t xml:space="preserve">No GPL-licensed code may be included in distributable application binaries (LGPL is permitted with dynamic linking).</w:t>
      </w:r>
    </w:p>
    <w:p>
      <w:pPr>
        <w:pStyle w:val="ListParagraph"/>
        <w:numPr>
          <w:ilvl w:val="0"/>
          <w:numId w:val="3"/>
        </w:numPr>
        <w:spacing w:after="40" w:before="40"/>
      </w:pPr>
      <w:r>
        <w:rPr>
          <w:rFonts w:ascii="Arial" w:cs="Arial" w:eastAsia="Arial" w:hAnsi="Arial"/>
          <w:sz w:val="22"/>
          <w:szCs w:val="22"/>
        </w:rPr>
        <w:t xml:space="preserve">Aircraft silhouette artwork must be original or licensed; no reproduction of copyrighted manufacturer diagrams.</w:t>
      </w:r>
    </w:p>
    <w:p>
      <w:pPr>
        <w:pStyle w:val="ListParagraph"/>
        <w:numPr>
          <w:ilvl w:val="0"/>
          <w:numId w:val="3"/>
        </w:numPr>
        <w:spacing w:after="40" w:before="40"/>
      </w:pPr>
      <w:r>
        <w:rPr>
          <w:rFonts w:ascii="Arial" w:cs="Arial" w:eastAsia="Arial" w:hAnsi="Arial"/>
          <w:sz w:val="22"/>
          <w:szCs w:val="22"/>
        </w:rPr>
        <w:t xml:space="preserve">The desktop application must not require administrator/root privileges for installation on any supported platform.</w:t>
      </w:r>
    </w:p>
    <w:p>
      <w:pPr>
        <w:pStyle w:val="ListParagraph"/>
        <w:numPr>
          <w:ilvl w:val="0"/>
          <w:numId w:val="3"/>
        </w:numPr>
        <w:spacing w:after="40" w:before="40"/>
      </w:pPr>
      <w:r>
        <w:rPr>
          <w:rFonts w:ascii="Arial" w:cs="Arial" w:eastAsia="Arial" w:hAnsi="Arial"/>
          <w:sz w:val="22"/>
          <w:szCs w:val="22"/>
        </w:rPr>
        <w:t xml:space="preserve">All PII in Phase 4 SaaS must comply with CCPA and GDPR.</w:t>
      </w:r>
    </w:p>
    <w:p>
      <w:pPr>
        <w:pStyle w:val="ListParagraph"/>
        <w:numPr>
          <w:ilvl w:val="0"/>
          <w:numId w:val="3"/>
        </w:numPr>
        <w:spacing w:after="40" w:before="40"/>
      </w:pPr>
      <w:r>
        <w:rPr>
          <w:rFonts w:ascii="Arial" w:cs="Arial" w:eastAsia="Arial" w:hAnsi="Arial"/>
          <w:sz w:val="22"/>
          <w:szCs w:val="22"/>
        </w:rPr>
        <w:t xml:space="preserve">The Phase 3 desktop launch must occur prior to the 2028 airshow season pre-planning period.</w:t>
      </w:r>
    </w:p>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13. Success Criteria and KPIs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80"/>
        <w:gridCol w:w="2480"/>
      </w:tblGrid>
      <w:tr>
        <w:trPr>
          <w:tblHeader/>
        </w:trPr>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3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Success Criterion</w:t>
            </w:r>
          </w:p>
        </w:tc>
        <w:tc>
          <w:tcPr>
            <w:tcW w:type="dxa" w:w="2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Minimum Target</w:t>
            </w:r>
          </w:p>
        </w:tc>
        <w:tc>
          <w:tcPr>
            <w:tcW w:type="dxa" w:w="2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Stretch Target</w:t>
            </w:r>
          </w:p>
        </w:tc>
      </w:tr>
      <w:tr>
        <w:tc>
          <w:tcPr>
            <w:tcW w:type="dxa" w:w="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0</w:t>
            </w:r>
          </w:p>
        </w:tc>
        <w:tc>
          <w:tcPr>
            <w:tcW w:type="dxa" w:w="3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CI green on all 3 platforms with 0 failing tests</w:t>
            </w:r>
          </w:p>
        </w:tc>
        <w:tc>
          <w:tcPr>
            <w:tcW w:type="dxa" w:w="248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100% pass</w:t>
            </w:r>
          </w:p>
        </w:tc>
        <w:tc>
          <w:tcPr>
            <w:tcW w:type="dxa" w:w="248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100% pass + Coverity clean</w:t>
            </w:r>
          </w:p>
        </w:tc>
      </w:tr>
      <w:tr>
        <w:tc>
          <w:tcPr>
            <w:tcW w:type="dxa" w:w="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sz w:val="19"/>
                <w:szCs w:val="19"/>
              </w:rPr>
              <w:t xml:space="preserve">0</w:t>
            </w:r>
          </w:p>
        </w:tc>
        <w:tc>
          <w:tcPr>
            <w:tcW w:type="dxa" w:w="3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Domain expert completes 10-aircraft layout without assistance</w:t>
            </w:r>
          </w:p>
        </w:tc>
        <w:tc>
          <w:tcPr>
            <w:tcW w:type="dxa" w:w="248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&lt; 20 min</w:t>
            </w:r>
          </w:p>
        </w:tc>
        <w:tc>
          <w:tcPr>
            <w:tcW w:type="dxa" w:w="248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&lt; 12 min</w:t>
            </w:r>
          </w:p>
        </w:tc>
      </w:tr>
      <w:tr>
        <w:tc>
          <w:tcPr>
            <w:tcW w:type="dxa" w:w="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1–2</w:t>
            </w:r>
          </w:p>
        </w:tc>
        <w:tc>
          <w:tcPr>
            <w:tcW w:type="dxa" w:w="3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First-time-user task completion rate (30-aircraft layout, 60 min)</w:t>
            </w:r>
          </w:p>
        </w:tc>
        <w:tc>
          <w:tcPr>
            <w:tcW w:type="dxa" w:w="248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85%</w:t>
            </w:r>
          </w:p>
        </w:tc>
        <w:tc>
          <w:tcPr>
            <w:tcW w:type="dxa" w:w="248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95%</w:t>
            </w:r>
          </w:p>
        </w:tc>
      </w:tr>
      <w:tr>
        <w:tc>
          <w:tcPr>
            <w:tcW w:type="dxa" w:w="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sz w:val="19"/>
                <w:szCs w:val="19"/>
              </w:rPr>
              <w:t xml:space="preserve">3</w:t>
            </w:r>
          </w:p>
        </w:tc>
        <w:tc>
          <w:tcPr>
            <w:tcW w:type="dxa" w:w="3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Active airshow events using ARLD for primary ramp planning (6 mo post-launch)</w:t>
            </w:r>
          </w:p>
        </w:tc>
        <w:tc>
          <w:tcPr>
            <w:tcW w:type="dxa" w:w="248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25 events</w:t>
            </w:r>
          </w:p>
        </w:tc>
        <w:tc>
          <w:tcPr>
            <w:tcW w:type="dxa" w:w="248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75 events</w:t>
            </w:r>
          </w:p>
        </w:tc>
      </w:tr>
      <w:tr>
        <w:tc>
          <w:tcPr>
            <w:tcW w:type="dxa" w:w="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3</w:t>
            </w:r>
          </w:p>
        </w:tc>
        <w:tc>
          <w:tcPr>
            <w:tcW w:type="dxa" w:w="3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Net Promoter Score (NPS) from show directors (6 mo post-launch)</w:t>
            </w:r>
          </w:p>
        </w:tc>
        <w:tc>
          <w:tcPr>
            <w:tcW w:type="dxa" w:w="248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40</w:t>
            </w:r>
          </w:p>
        </w:tc>
        <w:tc>
          <w:tcPr>
            <w:tcW w:type="dxa" w:w="248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65</w:t>
            </w:r>
          </w:p>
        </w:tc>
      </w:tr>
      <w:tr>
        <w:tc>
          <w:tcPr>
            <w:tcW w:type="dxa" w:w="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sz w:val="19"/>
                <w:szCs w:val="19"/>
              </w:rPr>
              <w:t xml:space="preserve">3</w:t>
            </w:r>
          </w:p>
        </w:tc>
        <w:tc>
          <w:tcPr>
            <w:tcW w:type="dxa" w:w="3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Export quality satisfaction rating (PDF/PNG accuracy)</w:t>
            </w:r>
          </w:p>
        </w:tc>
        <w:tc>
          <w:tcPr>
            <w:tcW w:type="dxa" w:w="248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4.0 / 5.0</w:t>
            </w:r>
          </w:p>
        </w:tc>
        <w:tc>
          <w:tcPr>
            <w:tcW w:type="dxa" w:w="248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4.7 / 5.0</w:t>
            </w:r>
          </w:p>
        </w:tc>
      </w:tr>
      <w:tr>
        <w:tc>
          <w:tcPr>
            <w:tcW w:type="dxa" w:w="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3</w:t>
            </w:r>
          </w:p>
        </w:tc>
        <w:tc>
          <w:tcPr>
            <w:tcW w:type="dxa" w:w="3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Clearance violation detection accuracy vs. manual review</w:t>
            </w:r>
          </w:p>
        </w:tc>
        <w:tc>
          <w:tcPr>
            <w:tcW w:type="dxa" w:w="248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98%</w:t>
            </w:r>
          </w:p>
        </w:tc>
        <w:tc>
          <w:tcPr>
            <w:tcW w:type="dxa" w:w="248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99.9%</w:t>
            </w:r>
          </w:p>
        </w:tc>
      </w:tr>
      <w:tr>
        <w:tc>
          <w:tcPr>
            <w:tcW w:type="dxa" w:w="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sz w:val="19"/>
                <w:szCs w:val="19"/>
              </w:rPr>
              <w:t xml:space="preserve">4*</w:t>
            </w:r>
          </w:p>
        </w:tc>
        <w:tc>
          <w:tcPr>
            <w:tcW w:type="dxa" w:w="3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SaaS uptime during peak planning periods</w:t>
            </w:r>
          </w:p>
        </w:tc>
        <w:tc>
          <w:tcPr>
            <w:tcW w:type="dxa" w:w="248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99.5%</w:t>
            </w:r>
          </w:p>
        </w:tc>
        <w:tc>
          <w:tcPr>
            <w:tcW w:type="dxa" w:w="248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sz w:val="19"/>
                <w:szCs w:val="19"/>
              </w:rPr>
              <w:t xml:space="preserve">99.9%</w:t>
            </w:r>
          </w:p>
        </w:tc>
      </w:tr>
      <w:tr>
        <w:tc>
          <w:tcPr>
            <w:tcW w:type="dxa" w:w="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4*</w:t>
            </w:r>
          </w:p>
        </w:tc>
        <w:tc>
          <w:tcPr>
            <w:tcW w:type="dxa" w:w="3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SaaS registered events (12 mo post-launch)</w:t>
            </w:r>
          </w:p>
        </w:tc>
        <w:tc>
          <w:tcPr>
            <w:tcW w:type="dxa" w:w="248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100 events</w:t>
            </w:r>
          </w:p>
        </w:tc>
        <w:tc>
          <w:tcPr>
            <w:tcW w:type="dxa" w:w="248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300 events</w:t>
            </w:r>
          </w:p>
        </w:tc>
      </w:tr>
    </w:tbl>
    <w:p>
      <w:pPr>
        <w:spacing w:after="80" w:before="0"/>
      </w:pPr>
      <w:r>
        <w:rPr>
          <w:rFonts w:ascii="Arial" w:cs="Arial" w:eastAsia="Arial" w:hAnsi="Arial"/>
        </w:rPr>
        <w:t xml:space="preserve"/>
      </w:r>
    </w:p>
    <w:p>
      <w:pPr>
        <w:spacing w:after="100" w:before="60"/>
      </w:pPr>
      <w:r>
        <w:rPr>
          <w:rFonts w:ascii="Arial" w:cs="Arial" w:eastAsia="Arial" w:hAnsi="Arial"/>
          <w:sz w:val="22"/>
          <w:szCs w:val="22"/>
        </w:rPr>
        <w:t xml:space="preserve">* Phase 4 KPIs are indicative only and will be finalized as part of the Phase 4 business case.</w:t>
      </w:r>
    </w:p>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14. Project Team and Governance</w:t>
      </w:r>
    </w:p>
    <w:p>
      <w:pPr>
        <w:pStyle w:val="Heading2"/>
        <w:spacing w:after="120" w:before="280"/>
      </w:pPr>
      <w:r>
        <w:rPr>
          <w:rFonts w:ascii="Arial" w:cs="Arial" w:eastAsia="Arial" w:hAnsi="Arial"/>
          <w:b/>
          <w:bCs/>
          <w:color w:val="2E5FA3"/>
          <w:sz w:val="26"/>
          <w:szCs w:val="26"/>
        </w:rPr>
        <w:t xml:space="preserve">14.1  Core Team — Phases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1.0 FTE</w:t>
            </w:r>
          </w:p>
        </w:tc>
        <w:tc>
          <w:tcPr>
            <w:tcW w:type="dxa" w:w="45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Schedule, budget, stakeholder comms, risk, phase gate reviews</w:t>
            </w:r>
          </w:p>
        </w:tc>
      </w:tr>
      <w:tr>
        <w:tc>
          <w:tcPr>
            <w:tcW w:type="dxa" w:w="26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Lead C++ Engineer</w:t>
            </w:r>
          </w:p>
        </w:tc>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1.0 FTE</w:t>
            </w:r>
          </w:p>
        </w:tc>
        <w:tc>
          <w:tcPr>
            <w:tcW w:type="dxa" w:w="45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Architecture, canvas engine (Qt/CGAL), export pipeline, CI setup</w:t>
            </w:r>
          </w:p>
        </w:tc>
      </w:tr>
      <w:tr>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C++ Desktop Engineers</w:t>
            </w:r>
          </w:p>
        </w:tc>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2.0 FTE</w:t>
            </w:r>
          </w:p>
        </w:tc>
        <w:tc>
          <w:tcPr>
            <w:tcW w:type="dxa" w:w="45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Feature implementation, library browser UI, platform packaging</w:t>
            </w:r>
          </w:p>
        </w:tc>
      </w:tr>
      <w:tr>
        <w:tc>
          <w:tcPr>
            <w:tcW w:type="dxa" w:w="26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UX Designer</w:t>
            </w:r>
          </w:p>
        </w:tc>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0.5 FTE</w:t>
            </w:r>
          </w:p>
        </w:tc>
        <w:tc>
          <w:tcPr>
            <w:tcW w:type="dxa" w:w="45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Interaction design, usability testing, design system</w:t>
            </w:r>
          </w:p>
        </w:tc>
      </w:tr>
      <w:tr>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Data Curator</w:t>
            </w:r>
          </w:p>
        </w:tc>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0.5 FTE</w:t>
            </w:r>
          </w:p>
        </w:tc>
        <w:tc>
          <w:tcPr>
            <w:tcW w:type="dxa" w:w="45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Aircraft library acquisition, dimensional data validation, SVG silhouettes</w:t>
            </w:r>
          </w:p>
        </w:tc>
      </w:tr>
      <w:tr>
        <w:tc>
          <w:tcPr>
            <w:tcW w:type="dxa" w:w="26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QA Engineer</w:t>
            </w:r>
          </w:p>
        </w:tc>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1.0 FTE</w:t>
            </w:r>
          </w:p>
        </w:tc>
        <w:tc>
          <w:tcPr>
            <w:tcW w:type="dxa" w:w="45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Test strategy, Catch2 automation, performance benchmarking</w:t>
            </w:r>
          </w:p>
        </w:tc>
      </w:tr>
      <w:tr>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Aviation Domain Consultant</w:t>
            </w:r>
          </w:p>
        </w:tc>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0.25 FTE</w:t>
            </w:r>
          </w:p>
        </w:tc>
        <w:tc>
          <w:tcPr>
            <w:tcW w:type="dxa" w:w="45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FAA/ICAS compliance review, clearance rule validation, PoC usability sessions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A" w:sz="1"/>
              <w:left w:val="single" w:color="5B3A8A" w:sz="1"/>
              <w:bottom w:val="single" w:color="5B3A8A" w:sz="1"/>
              <w:right w:val="single" w:color="5B3A8A" w:sz="1"/>
            </w:tcBorders>
            <w:shd w:fill="EDE8F5" w:val="clear"/>
            <w:tcMar>
              <w:top w:type="dxa" w:w="120"/>
              <w:left w:type="dxa" w:w="200"/>
              <w:bottom w:type="dxa" w:w="120"/>
              <w:right w:type="dxa" w:w="200"/>
            </w:tcMar>
          </w:tcPr>
          <w:p>
            <w:r>
              <w:rPr>
                <w:rFonts w:ascii="Arial" w:cs="Arial" w:eastAsia="Arial" w:hAnsi="Arial"/>
                <w:b/>
                <w:bCs/>
                <w:color w:val="5B3A8A"/>
                <w:sz w:val="21"/>
                <w:szCs w:val="21"/>
              </w:rPr>
              <w:t xml:space="preserve">Phase 4 team:  </w:t>
            </w:r>
            <w:r>
              <w:rPr>
                <w:rFonts w:ascii="Arial" w:cs="Arial" w:eastAsia="Arial" w:hAnsi="Arial"/>
                <w:sz w:val="21"/>
                <w:szCs w:val="21"/>
              </w:rPr>
              <w:t xml:space="preserve">A dedicated web/cloud engineering team will be recruited and staffed as part of the Phase 4 business case. Phase 0–3 desktop engineers may optionally transition to Phase 4 roles.</w:t>
            </w:r>
          </w:p>
        </w:tc>
      </w:tr>
    </w:tbl>
    <w:p>
      <w:pPr>
        <w:pStyle w:val="Heading2"/>
        <w:spacing w:after="120" w:before="280"/>
      </w:pPr>
      <w:r>
        <w:rPr>
          <w:rFonts w:ascii="Arial" w:cs="Arial" w:eastAsia="Arial" w:hAnsi="Arial"/>
          <w:b/>
          <w:bCs/>
          <w:color w:val="2E5FA3"/>
          <w:sz w:val="26"/>
          <w:szCs w:val="26"/>
        </w:rPr>
        <w:t xml:space="preserve">14.2  Governance</w:t>
      </w:r>
    </w:p>
    <w:p>
      <w:pPr>
        <w:pStyle w:val="ListParagraph"/>
        <w:numPr>
          <w:ilvl w:val="0"/>
          <w:numId w:val="3"/>
        </w:numPr>
        <w:spacing w:after="40" w:before="40"/>
      </w:pPr>
      <w:r>
        <w:rPr>
          <w:rFonts w:ascii="Arial" w:cs="Arial" w:eastAsia="Arial" w:hAnsi="Arial"/>
          <w:sz w:val="22"/>
          <w:szCs w:val="22"/>
        </w:rPr>
        <w:t xml:space="preserve">Weekly stand-up: engineering team (30 min, async-first)</w:t>
      </w:r>
    </w:p>
    <w:p>
      <w:pPr>
        <w:pStyle w:val="ListParagraph"/>
        <w:numPr>
          <w:ilvl w:val="0"/>
          <w:numId w:val="3"/>
        </w:numPr>
        <w:spacing w:after="40" w:before="40"/>
      </w:pPr>
      <w:r>
        <w:rPr>
          <w:rFonts w:ascii="Arial" w:cs="Arial" w:eastAsia="Arial" w:hAnsi="Arial"/>
          <w:sz w:val="22"/>
          <w:szCs w:val="22"/>
        </w:rPr>
        <w:t xml:space="preserve">Bi-weekly sprint review: core team + product owner (60 min)</w:t>
      </w:r>
    </w:p>
    <w:p>
      <w:pPr>
        <w:pStyle w:val="ListParagraph"/>
        <w:numPr>
          <w:ilvl w:val="0"/>
          <w:numId w:val="3"/>
        </w:numPr>
        <w:spacing w:after="40" w:before="40"/>
      </w:pPr>
      <w:r>
        <w:rPr>
          <w:rFonts w:ascii="Arial" w:cs="Arial" w:eastAsia="Arial" w:hAnsi="Arial"/>
          <w:sz w:val="22"/>
          <w:szCs w:val="22"/>
        </w:rPr>
        <w:t xml:space="preserve">Monthly steering committee: PM, Director of Airshow Operations, Finance (60 min)</w:t>
      </w:r>
    </w:p>
    <w:p>
      <w:pPr>
        <w:pStyle w:val="ListParagraph"/>
        <w:numPr>
          <w:ilvl w:val="0"/>
          <w:numId w:val="3"/>
        </w:numPr>
        <w:spacing w:after="40" w:before="40"/>
      </w:pPr>
      <w:r>
        <w:rPr>
          <w:rFonts w:ascii="Arial" w:cs="Arial" w:eastAsia="Arial" w:hAnsi="Arial"/>
          <w:sz w:val="22"/>
          <w:szCs w:val="22"/>
        </w:rPr>
        <w:t xml:space="preserve">Phase gate reviews: formal go/no-go with documented sign-off — PoC gate at Week 10; Phase 1–3 gates at Phase boundaries; Phase 4 gate requires full business case</w:t>
      </w:r>
    </w:p>
    <w:p>
      <w:pPr>
        <w:pStyle w:val="ListParagraph"/>
        <w:numPr>
          <w:ilvl w:val="0"/>
          <w:numId w:val="3"/>
        </w:numPr>
        <w:spacing w:after="40" w:before="40"/>
      </w:pPr>
      <w:r>
        <w:rPr>
          <w:rFonts w:ascii="Arial" w:cs="Arial" w:eastAsia="Arial" w:hAnsi="Arial"/>
          <w:sz w:val="22"/>
          <w:szCs w:val="22"/>
        </w:rPr>
        <w:t xml:space="preserve">Change control: all scope changes require a written Change Request approved by steering committee</w:t>
      </w:r>
    </w:p>
    <w:p>
      <w:pPr>
        <w:pStyle w:val="ListParagraph"/>
        <w:numPr>
          <w:ilvl w:val="0"/>
          <w:numId w:val="3"/>
        </w:numPr>
        <w:spacing w:after="40" w:before="40"/>
      </w:pPr>
      <w:r>
        <w:rPr>
          <w:rFonts w:ascii="Arial" w:cs="Arial" w:eastAsia="Arial" w:hAnsi="Arial"/>
          <w:sz w:val="22"/>
          <w:szCs w:val="22"/>
        </w:rPr>
        <w:t xml:space="preserve">Open-source governance: all community contributions reviewed via GitHub pull requests; CLA required for external contributors</w:t>
      </w:r>
    </w:p>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15. Authorization and Approval</w:t>
      </w:r>
    </w:p>
    <w:p>
      <w:pPr>
        <w:spacing w:after="100" w:before="60"/>
      </w:pPr>
      <w:r>
        <w:rPr>
          <w:rFonts w:ascii="Arial" w:cs="Arial" w:eastAsia="Arial" w:hAnsi="Arial"/>
          <w:sz w:val="22"/>
          <w:szCs w:val="22"/>
        </w:rPr>
        <w:t xml:space="preserve">By signing below, the undersigned authorize commencement of the ARLD project Phases 0–3 as described in this charter. Phase 4 (SaaS Platform) requires a separate authorization following the Phase 3 desktop launch and gate review.</w:t>
      </w:r>
    </w:p>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sz w:val="22"/>
                <w:szCs w:val="22"/>
              </w:rPr>
              <w:t xml:space="preserve">_________________________________</w:t>
            </w:r>
          </w:p>
          <w:p>
            <w:r>
              <w:rPr>
                <w:rFonts w:ascii="Arial" w:cs="Arial" w:eastAsia="Arial" w:hAnsi="Arial"/>
                <w:b/>
                <w:bCs/>
                <w:sz w:val="20"/>
                <w:szCs w:val="20"/>
              </w:rPr>
              <w:t xml:space="preserve">Director of Airshow Operations</w:t>
            </w:r>
          </w:p>
          <w:p>
            <w:r>
              <w:rPr>
                <w:rFonts w:ascii="Arial" w:cs="Arial" w:eastAsia="Arial" w:hAnsi="Arial"/>
                <w:i/>
                <w:iCs/>
                <w:color w:val="4A7FBF"/>
                <w:sz w:val="18"/>
                <w:szCs w:val="18"/>
              </w:rPr>
              <w:t xml:space="preserve">Signature / Date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sz w:val="22"/>
                <w:szCs w:val="22"/>
              </w:rPr>
              <w:t xml:space="preserve">_________________________________</w:t>
            </w:r>
          </w:p>
          <w:p>
            <w:r>
              <w:rPr>
                <w:rFonts w:ascii="Arial" w:cs="Arial" w:eastAsia="Arial" w:hAnsi="Arial"/>
                <w:b/>
                <w:bCs/>
                <w:sz w:val="20"/>
                <w:szCs w:val="20"/>
              </w:rPr>
              <w:t xml:space="preserve">Program Management Officer</w:t>
            </w:r>
          </w:p>
          <w:p>
            <w:r>
              <w:rPr>
                <w:rFonts w:ascii="Arial" w:cs="Arial" w:eastAsia="Arial" w:hAnsi="Arial"/>
                <w:i/>
                <w:iCs/>
                <w:color w:val="4A7FBF"/>
                <w:sz w:val="18"/>
                <w:szCs w:val="18"/>
              </w:rPr>
              <w:t xml:space="preserve">Signature / Date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sz w:val="22"/>
                <w:szCs w:val="22"/>
              </w:rPr>
              <w:t xml:space="preserve">_________________________________</w:t>
            </w:r>
          </w:p>
          <w:p>
            <w:r>
              <w:rPr>
                <w:rFonts w:ascii="Arial" w:cs="Arial" w:eastAsia="Arial" w:hAnsi="Arial"/>
                <w:b/>
                <w:bCs/>
                <w:sz w:val="20"/>
                <w:szCs w:val="20"/>
              </w:rPr>
              <w:t xml:space="preserve">Chief Technology Officer</w:t>
            </w:r>
          </w:p>
          <w:p>
            <w:r>
              <w:rPr>
                <w:rFonts w:ascii="Arial" w:cs="Arial" w:eastAsia="Arial" w:hAnsi="Arial"/>
                <w:i/>
                <w:iCs/>
                <w:color w:val="4A7FBF"/>
                <w:sz w:val="18"/>
                <w:szCs w:val="18"/>
              </w:rPr>
              <w:t xml:space="preserve">Signature / Date</w:t>
            </w:r>
          </w:p>
        </w:tc>
      </w:tr>
    </w:tbl>
    <w:p>
      <w:pPr>
        <w:spacing w:after="40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Appendix A: Representative Aircraft Library Sample</w:t>
      </w:r>
    </w:p>
    <w:p>
      <w:pPr>
        <w:spacing w:after="100" w:before="60"/>
      </w:pPr>
      <w:r>
        <w:rPr>
          <w:rFonts w:ascii="Arial" w:cs="Arial" w:eastAsia="Arial" w:hAnsi="Arial"/>
          <w:sz w:val="22"/>
          <w:szCs w:val="22"/>
        </w:rPr>
        <w:t xml:space="preserve">The following table illustrates the dimensional data format for a sample of aircraft types. Dimensions reflect published manufacturer data or ICAS standards (feet).</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000"/>
        <w:gridCol w:w="1200"/>
        <w:gridCol w:w="1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Aircraft</w:t>
            </w:r>
          </w:p>
        </w:tc>
        <w:tc>
          <w:tcPr>
            <w:tcW w:type="dxa" w:w="14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Wingspan (ft)</w:t>
            </w:r>
          </w:p>
        </w:tc>
        <w:tc>
          <w:tcPr>
            <w:tcW w:type="dxa" w:w="14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Length (ft)</w:t>
            </w:r>
          </w:p>
        </w:tc>
        <w:tc>
          <w:tcPr>
            <w:tcW w:type="dxa" w:w="10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Height (ft)</w:t>
            </w:r>
          </w:p>
        </w:tc>
        <w:tc>
          <w:tcPr>
            <w:tcW w:type="dxa" w:w="12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Prop Arc (ft)</w:t>
            </w:r>
          </w:p>
        </w:tc>
        <w:tc>
          <w:tcPr>
            <w:tcW w:type="dxa" w:w="19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Category</w:t>
            </w:r>
          </w:p>
        </w:tc>
      </w:tr>
      <w:tr>
        <w:tc>
          <w:tcPr>
            <w:tcW w:type="dxa" w:w="2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left"/>
            </w:pPr>
            <w:r>
              <w:rPr>
                <w:rFonts w:ascii="Arial" w:cs="Arial" w:eastAsia="Arial" w:hAnsi="Arial"/>
                <w:sz w:val="18"/>
                <w:szCs w:val="18"/>
              </w:rPr>
              <w:t xml:space="preserve">B-52H Stratofortress</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185.0</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160.9</w:t>
            </w:r>
          </w:p>
        </w:tc>
        <w:tc>
          <w:tcPr>
            <w:tcW w:type="dxa" w:w="10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40.8</w:t>
            </w:r>
          </w:p>
        </w:tc>
        <w:tc>
          <w:tcPr>
            <w:tcW w:type="dxa" w:w="12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N/A (jet)</w:t>
            </w:r>
          </w:p>
        </w:tc>
        <w:tc>
          <w:tcPr>
            <w:tcW w:type="dxa" w:w="196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Military Static</w:t>
            </w:r>
          </w:p>
        </w:tc>
      </w:tr>
      <w:tr>
        <w:tc>
          <w:tcPr>
            <w:tcW w:type="dxa" w:w="2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left"/>
            </w:pPr>
            <w:r>
              <w:rPr>
                <w:rFonts w:ascii="Arial" w:cs="Arial" w:eastAsia="Arial" w:hAnsi="Arial"/>
                <w:sz w:val="18"/>
                <w:szCs w:val="18"/>
              </w:rPr>
              <w:t xml:space="preserve">C-17A Globemaster III</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169.8</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174.0</w:t>
            </w:r>
          </w:p>
        </w:tc>
        <w:tc>
          <w:tcPr>
            <w:tcW w:type="dxa" w:w="10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55.1</w:t>
            </w:r>
          </w:p>
        </w:tc>
        <w:tc>
          <w:tcPr>
            <w:tcW w:type="dxa" w:w="12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N/A (jet)</w:t>
            </w:r>
          </w:p>
        </w:tc>
        <w:tc>
          <w:tcPr>
            <w:tcW w:type="dxa" w:w="196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Military Static</w:t>
            </w:r>
          </w:p>
        </w:tc>
      </w:tr>
      <w:tr>
        <w:tc>
          <w:tcPr>
            <w:tcW w:type="dxa" w:w="2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left"/>
            </w:pPr>
            <w:r>
              <w:rPr>
                <w:rFonts w:ascii="Arial" w:cs="Arial" w:eastAsia="Arial" w:hAnsi="Arial"/>
                <w:sz w:val="18"/>
                <w:szCs w:val="18"/>
              </w:rPr>
              <w:t xml:space="preserve">F-22A Raptor</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44.5</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62.1</w:t>
            </w:r>
          </w:p>
        </w:tc>
        <w:tc>
          <w:tcPr>
            <w:tcW w:type="dxa" w:w="10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16.7</w:t>
            </w:r>
          </w:p>
        </w:tc>
        <w:tc>
          <w:tcPr>
            <w:tcW w:type="dxa" w:w="12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N/A (jet)</w:t>
            </w:r>
          </w:p>
        </w:tc>
        <w:tc>
          <w:tcPr>
            <w:tcW w:type="dxa" w:w="196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Military Static</w:t>
            </w:r>
          </w:p>
        </w:tc>
      </w:tr>
      <w:tr>
        <w:tc>
          <w:tcPr>
            <w:tcW w:type="dxa" w:w="2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left"/>
            </w:pPr>
            <w:r>
              <w:rPr>
                <w:rFonts w:ascii="Arial" w:cs="Arial" w:eastAsia="Arial" w:hAnsi="Arial"/>
                <w:sz w:val="18"/>
                <w:szCs w:val="18"/>
              </w:rPr>
              <w:t xml:space="preserve">P-51D Mustang</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37.0</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32.3</w:t>
            </w:r>
          </w:p>
        </w:tc>
        <w:tc>
          <w:tcPr>
            <w:tcW w:type="dxa" w:w="10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13.8</w:t>
            </w:r>
          </w:p>
        </w:tc>
        <w:tc>
          <w:tcPr>
            <w:tcW w:type="dxa" w:w="12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12.0</w:t>
            </w:r>
          </w:p>
        </w:tc>
        <w:tc>
          <w:tcPr>
            <w:tcW w:type="dxa" w:w="196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Warbird</w:t>
            </w:r>
          </w:p>
        </w:tc>
      </w:tr>
      <w:tr>
        <w:tc>
          <w:tcPr>
            <w:tcW w:type="dxa" w:w="2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left"/>
            </w:pPr>
            <w:r>
              <w:rPr>
                <w:rFonts w:ascii="Arial" w:cs="Arial" w:eastAsia="Arial" w:hAnsi="Arial"/>
                <w:sz w:val="18"/>
                <w:szCs w:val="18"/>
              </w:rPr>
              <w:t xml:space="preserve">B-17G Flying Fortress</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103.9</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74.4</w:t>
            </w:r>
          </w:p>
        </w:tc>
        <w:tc>
          <w:tcPr>
            <w:tcW w:type="dxa" w:w="10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19.1</w:t>
            </w:r>
          </w:p>
        </w:tc>
        <w:tc>
          <w:tcPr>
            <w:tcW w:type="dxa" w:w="12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14.0</w:t>
            </w:r>
          </w:p>
        </w:tc>
        <w:tc>
          <w:tcPr>
            <w:tcW w:type="dxa" w:w="196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Warbird</w:t>
            </w:r>
          </w:p>
        </w:tc>
      </w:tr>
      <w:tr>
        <w:tc>
          <w:tcPr>
            <w:tcW w:type="dxa" w:w="2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left"/>
            </w:pPr>
            <w:r>
              <w:rPr>
                <w:rFonts w:ascii="Arial" w:cs="Arial" w:eastAsia="Arial" w:hAnsi="Arial"/>
                <w:sz w:val="18"/>
                <w:szCs w:val="18"/>
              </w:rPr>
              <w:t xml:space="preserve">Stearman PT-17</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32.2</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25.0</w:t>
            </w:r>
          </w:p>
        </w:tc>
        <w:tc>
          <w:tcPr>
            <w:tcW w:type="dxa" w:w="10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9.2</w:t>
            </w:r>
          </w:p>
        </w:tc>
        <w:tc>
          <w:tcPr>
            <w:tcW w:type="dxa" w:w="12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8.5</w:t>
            </w:r>
          </w:p>
        </w:tc>
        <w:tc>
          <w:tcPr>
            <w:tcW w:type="dxa" w:w="196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Warbird</w:t>
            </w:r>
          </w:p>
        </w:tc>
      </w:tr>
      <w:tr>
        <w:tc>
          <w:tcPr>
            <w:tcW w:type="dxa" w:w="2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left"/>
            </w:pPr>
            <w:r>
              <w:rPr>
                <w:rFonts w:ascii="Arial" w:cs="Arial" w:eastAsia="Arial" w:hAnsi="Arial"/>
                <w:sz w:val="18"/>
                <w:szCs w:val="18"/>
              </w:rPr>
              <w:t xml:space="preserve">Pitts S-2C</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20.0</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17.9</w:t>
            </w:r>
          </w:p>
        </w:tc>
        <w:tc>
          <w:tcPr>
            <w:tcW w:type="dxa" w:w="10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6.5</w:t>
            </w:r>
          </w:p>
        </w:tc>
        <w:tc>
          <w:tcPr>
            <w:tcW w:type="dxa" w:w="12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6.0</w:t>
            </w:r>
          </w:p>
        </w:tc>
        <w:tc>
          <w:tcPr>
            <w:tcW w:type="dxa" w:w="196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Aerobatic</w:t>
            </w:r>
          </w:p>
        </w:tc>
      </w:tr>
      <w:tr>
        <w:tc>
          <w:tcPr>
            <w:tcW w:type="dxa" w:w="2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left"/>
            </w:pPr>
            <w:r>
              <w:rPr>
                <w:rFonts w:ascii="Arial" w:cs="Arial" w:eastAsia="Arial" w:hAnsi="Arial"/>
                <w:sz w:val="18"/>
                <w:szCs w:val="18"/>
              </w:rPr>
              <w:t xml:space="preserve">Extra 330SC</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26.4</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22.1</w:t>
            </w:r>
          </w:p>
        </w:tc>
        <w:tc>
          <w:tcPr>
            <w:tcW w:type="dxa" w:w="10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8.1</w:t>
            </w:r>
          </w:p>
        </w:tc>
        <w:tc>
          <w:tcPr>
            <w:tcW w:type="dxa" w:w="12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7.5</w:t>
            </w:r>
          </w:p>
        </w:tc>
        <w:tc>
          <w:tcPr>
            <w:tcW w:type="dxa" w:w="196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Aerobatic</w:t>
            </w:r>
          </w:p>
        </w:tc>
      </w:tr>
      <w:tr>
        <w:tc>
          <w:tcPr>
            <w:tcW w:type="dxa" w:w="2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left"/>
            </w:pPr>
            <w:r>
              <w:rPr>
                <w:rFonts w:ascii="Arial" w:cs="Arial" w:eastAsia="Arial" w:hAnsi="Arial"/>
                <w:sz w:val="18"/>
                <w:szCs w:val="18"/>
              </w:rPr>
              <w:t xml:space="preserve">Cessna 172S</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36.1</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27.2</w:t>
            </w:r>
          </w:p>
        </w:tc>
        <w:tc>
          <w:tcPr>
            <w:tcW w:type="dxa" w:w="10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8.9</w:t>
            </w:r>
          </w:p>
        </w:tc>
        <w:tc>
          <w:tcPr>
            <w:tcW w:type="dxa" w:w="12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6.5</w:t>
            </w:r>
          </w:p>
        </w:tc>
        <w:tc>
          <w:tcPr>
            <w:tcW w:type="dxa" w:w="196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Static Display</w:t>
            </w:r>
          </w:p>
        </w:tc>
      </w:tr>
      <w:tr>
        <w:tc>
          <w:tcPr>
            <w:tcW w:type="dxa" w:w="2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left"/>
            </w:pPr>
            <w:r>
              <w:rPr>
                <w:rFonts w:ascii="Arial" w:cs="Arial" w:eastAsia="Arial" w:hAnsi="Arial"/>
                <w:sz w:val="18"/>
                <w:szCs w:val="18"/>
              </w:rPr>
              <w:t xml:space="preserve">Cirrus SR22</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38.3</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26.0</w:t>
            </w:r>
          </w:p>
        </w:tc>
        <w:tc>
          <w:tcPr>
            <w:tcW w:type="dxa" w:w="10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8.9</w:t>
            </w:r>
          </w:p>
        </w:tc>
        <w:tc>
          <w:tcPr>
            <w:tcW w:type="dxa" w:w="12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7.0</w:t>
            </w:r>
          </w:p>
        </w:tc>
        <w:tc>
          <w:tcPr>
            <w:tcW w:type="dxa" w:w="196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Static Display</w:t>
            </w:r>
          </w:p>
        </w:tc>
      </w:tr>
      <w:tr>
        <w:tc>
          <w:tcPr>
            <w:tcW w:type="dxa" w:w="2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left"/>
            </w:pPr>
            <w:r>
              <w:rPr>
                <w:rFonts w:ascii="Arial" w:cs="Arial" w:eastAsia="Arial" w:hAnsi="Arial"/>
                <w:sz w:val="18"/>
                <w:szCs w:val="18"/>
              </w:rPr>
              <w:t xml:space="preserve">Bell UH-1 Huey</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48.0</w:t>
            </w:r>
          </w:p>
        </w:tc>
        <w:tc>
          <w:tcPr>
            <w:tcW w:type="dxa" w:w="14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57.4</w:t>
            </w:r>
          </w:p>
        </w:tc>
        <w:tc>
          <w:tcPr>
            <w:tcW w:type="dxa" w:w="10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14.6</w:t>
            </w:r>
          </w:p>
        </w:tc>
        <w:tc>
          <w:tcPr>
            <w:tcW w:type="dxa" w:w="120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24.0 (rotor)</w:t>
            </w:r>
          </w:p>
        </w:tc>
        <w:tc>
          <w:tcPr>
            <w:tcW w:type="dxa" w:w="1960"/>
            <w:tcBorders>
              <w:top w:val="single" w:color="C8CDD6" w:sz="1"/>
              <w:left w:val="single" w:color="C8CDD6" w:sz="1"/>
              <w:bottom w:val="single" w:color="C8CDD6" w:sz="1"/>
              <w:right w:val="single" w:color="C8CDD6"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Heritage</w:t>
            </w:r>
          </w:p>
        </w:tc>
      </w:tr>
      <w:tr>
        <w:tc>
          <w:tcPr>
            <w:tcW w:type="dxa" w:w="2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left"/>
            </w:pPr>
            <w:r>
              <w:rPr>
                <w:rFonts w:ascii="Arial" w:cs="Arial" w:eastAsia="Arial" w:hAnsi="Arial"/>
                <w:sz w:val="18"/>
                <w:szCs w:val="18"/>
              </w:rPr>
              <w:t xml:space="preserve">AH-64E Apache</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48.0</w:t>
            </w:r>
          </w:p>
        </w:tc>
        <w:tc>
          <w:tcPr>
            <w:tcW w:type="dxa" w:w="14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58.2</w:t>
            </w:r>
          </w:p>
        </w:tc>
        <w:tc>
          <w:tcPr>
            <w:tcW w:type="dxa" w:w="10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15.2</w:t>
            </w:r>
          </w:p>
        </w:tc>
        <w:tc>
          <w:tcPr>
            <w:tcW w:type="dxa" w:w="120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24.0 (rotor)</w:t>
            </w:r>
          </w:p>
        </w:tc>
        <w:tc>
          <w:tcPr>
            <w:tcW w:type="dxa" w:w="1960"/>
            <w:tcBorders>
              <w:top w:val="single" w:color="C8CDD6" w:sz="1"/>
              <w:left w:val="single" w:color="C8CDD6" w:sz="1"/>
              <w:bottom w:val="single" w:color="C8CDD6" w:sz="1"/>
              <w:right w:val="single" w:color="C8CDD6" w:sz="1"/>
            </w:tcBorders>
            <w:shd w:fill="F2F4F7" w:val="clear"/>
            <w:tcMar>
              <w:top w:type="dxa" w:w="60"/>
              <w:left w:type="dxa" w:w="80"/>
              <w:bottom w:type="dxa" w:w="60"/>
              <w:right w:type="dxa" w:w="80"/>
            </w:tcMar>
          </w:tcPr>
          <w:p>
            <w:pPr>
              <w:jc w:val="center"/>
            </w:pPr>
            <w:r>
              <w:rPr>
                <w:rFonts w:ascii="Arial" w:cs="Arial" w:eastAsia="Arial" w:hAnsi="Arial"/>
                <w:sz w:val="18"/>
                <w:szCs w:val="18"/>
              </w:rPr>
              <w:t xml:space="preserve">Military Static</w:t>
            </w:r>
          </w:p>
        </w:tc>
      </w:tr>
    </w:tbl>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Appendix B: C++ PoC — Getting Started</w:t>
      </w:r>
    </w:p>
    <w:p>
      <w:pPr>
        <w:spacing w:after="100" w:before="60"/>
      </w:pPr>
      <w:r>
        <w:rPr>
          <w:rFonts w:ascii="Arial" w:cs="Arial" w:eastAsia="Arial" w:hAnsi="Arial"/>
          <w:sz w:val="22"/>
          <w:szCs w:val="22"/>
        </w:rPr>
        <w:t xml:space="preserve">The following instructions describe the minimum prerequisites and build steps for a developer setting up the PoC on each supported platform.</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E5FA3"/>
          <w:sz w:val="26"/>
          <w:szCs w:val="26"/>
        </w:rPr>
        <w:t xml:space="preserve">Prerequisites — All Platforms</w:t>
      </w:r>
    </w:p>
    <w:p>
      <w:pPr>
        <w:pStyle w:val="ListParagraph"/>
        <w:numPr>
          <w:ilvl w:val="0"/>
          <w:numId w:val="3"/>
        </w:numPr>
        <w:spacing w:after="40" w:before="40"/>
      </w:pPr>
      <w:r>
        <w:rPr>
          <w:rFonts w:ascii="Arial" w:cs="Arial" w:eastAsia="Arial" w:hAnsi="Arial"/>
          <w:sz w:val="22"/>
          <w:szCs w:val="22"/>
        </w:rPr>
        <w:t xml:space="preserve">CMake 3.28 or later</w:t>
      </w:r>
    </w:p>
    <w:p>
      <w:pPr>
        <w:pStyle w:val="ListParagraph"/>
        <w:numPr>
          <w:ilvl w:val="0"/>
          <w:numId w:val="3"/>
        </w:numPr>
        <w:spacing w:after="40" w:before="40"/>
      </w:pPr>
      <w:r>
        <w:rPr>
          <w:rFonts w:ascii="Arial" w:cs="Arial" w:eastAsia="Arial" w:hAnsi="Arial"/>
          <w:sz w:val="22"/>
          <w:szCs w:val="22"/>
        </w:rPr>
        <w:t xml:space="preserve">Git 2.40 or later</w:t>
      </w:r>
    </w:p>
    <w:p>
      <w:pPr>
        <w:pStyle w:val="ListParagraph"/>
        <w:numPr>
          <w:ilvl w:val="0"/>
          <w:numId w:val="3"/>
        </w:numPr>
        <w:spacing w:after="40" w:before="40"/>
      </w:pPr>
      <w:r>
        <w:rPr>
          <w:rFonts w:ascii="Arial" w:cs="Arial" w:eastAsia="Arial" w:hAnsi="Arial"/>
          <w:sz w:val="22"/>
          <w:szCs w:val="22"/>
        </w:rPr>
        <w:t xml:space="preserve">vcpkg (clone from github.com/microsoft/vcpkg and bootstrap)</w:t>
      </w:r>
    </w:p>
    <w:p>
      <w:pPr>
        <w:pStyle w:val="ListParagraph"/>
        <w:numPr>
          <w:ilvl w:val="0"/>
          <w:numId w:val="3"/>
        </w:numPr>
        <w:spacing w:after="40" w:before="40"/>
      </w:pPr>
      <w:r>
        <w:rPr>
          <w:rFonts w:ascii="Arial" w:cs="Arial" w:eastAsia="Arial" w:hAnsi="Arial"/>
          <w:sz w:val="22"/>
          <w:szCs w:val="22"/>
        </w:rPr>
        <w:t xml:space="preserve">Qt 6.7 open-source installer (select Qt 6.7.x for your platform)</w:t>
      </w:r>
    </w:p>
    <w:p>
      <w:pPr>
        <w:pStyle w:val="Heading2"/>
        <w:spacing w:after="120" w:before="280"/>
      </w:pPr>
      <w:r>
        <w:rPr>
          <w:rFonts w:ascii="Arial" w:cs="Arial" w:eastAsia="Arial" w:hAnsi="Arial"/>
          <w:b/>
          <w:bCs/>
          <w:color w:val="2E5FA3"/>
          <w:sz w:val="26"/>
          <w:szCs w:val="26"/>
        </w:rPr>
        <w:t xml:space="preserve">macOS</w:t>
      </w:r>
    </w:p>
    <w:p>
      <w:pPr>
        <w:pStyle w:val="ListParagraph"/>
        <w:numPr>
          <w:ilvl w:val="0"/>
          <w:numId w:val="3"/>
        </w:numPr>
        <w:spacing w:after="40" w:before="40"/>
      </w:pPr>
      <w:r>
        <w:rPr>
          <w:rFonts w:ascii="Arial" w:cs="Arial" w:eastAsia="Arial" w:hAnsi="Arial"/>
          <w:sz w:val="22"/>
          <w:szCs w:val="22"/>
        </w:rPr>
        <w:t xml:space="preserve">Xcode 15 with Command Line Tools (xcode-select --install)</w:t>
      </w:r>
    </w:p>
    <w:p>
      <w:pPr>
        <w:pStyle w:val="ListParagraph"/>
        <w:numPr>
          <w:ilvl w:val="0"/>
          <w:numId w:val="3"/>
        </w:numPr>
        <w:spacing w:after="40" w:before="40"/>
      </w:pPr>
      <w:r>
        <w:rPr>
          <w:rFonts w:ascii="Arial" w:cs="Arial" w:eastAsia="Arial" w:hAnsi="Arial"/>
          <w:sz w:val="22"/>
          <w:szCs w:val="22"/>
        </w:rPr>
        <w:t xml:space="preserve">cmake --preset mac-release &amp;&amp; cmake --build --preset mac-release</w:t>
      </w:r>
    </w:p>
    <w:p>
      <w:pPr>
        <w:pStyle w:val="ListParagraph"/>
        <w:numPr>
          <w:ilvl w:val="0"/>
          <w:numId w:val="3"/>
        </w:numPr>
        <w:spacing w:after="40" w:before="40"/>
      </w:pPr>
      <w:r>
        <w:rPr>
          <w:rFonts w:ascii="Arial" w:cs="Arial" w:eastAsia="Arial" w:hAnsi="Arial"/>
          <w:sz w:val="22"/>
          <w:szCs w:val="22"/>
        </w:rPr>
        <w:t xml:space="preserve">Output: build/mac-release/ARLD.app — drag to Applications or run directly</w:t>
      </w:r>
    </w:p>
    <w:p>
      <w:pPr>
        <w:pStyle w:val="Heading2"/>
        <w:spacing w:after="120" w:before="280"/>
      </w:pPr>
      <w:r>
        <w:rPr>
          <w:rFonts w:ascii="Arial" w:cs="Arial" w:eastAsia="Arial" w:hAnsi="Arial"/>
          <w:b/>
          <w:bCs/>
          <w:color w:val="2E5FA3"/>
          <w:sz w:val="26"/>
          <w:szCs w:val="26"/>
        </w:rPr>
        <w:t xml:space="preserve">Linux (Ubuntu 22.04 / Fedora 38)</w:t>
      </w:r>
    </w:p>
    <w:p>
      <w:pPr>
        <w:pStyle w:val="ListParagraph"/>
        <w:numPr>
          <w:ilvl w:val="0"/>
          <w:numId w:val="3"/>
        </w:numPr>
        <w:spacing w:after="40" w:before="40"/>
      </w:pPr>
      <w:r>
        <w:rPr>
          <w:rFonts w:ascii="Arial" w:cs="Arial" w:eastAsia="Arial" w:hAnsi="Arial"/>
          <w:sz w:val="22"/>
          <w:szCs w:val="22"/>
        </w:rPr>
        <w:t xml:space="preserve">sudo apt install build-essential ninja-build  (Ubuntu) or  sudo dnf install gcc-c++ ninja-build  (Fedora)</w:t>
      </w:r>
    </w:p>
    <w:p>
      <w:pPr>
        <w:pStyle w:val="ListParagraph"/>
        <w:numPr>
          <w:ilvl w:val="0"/>
          <w:numId w:val="3"/>
        </w:numPr>
        <w:spacing w:after="40" w:before="40"/>
      </w:pPr>
      <w:r>
        <w:rPr>
          <w:rFonts w:ascii="Arial" w:cs="Arial" w:eastAsia="Arial" w:hAnsi="Arial"/>
          <w:sz w:val="22"/>
          <w:szCs w:val="22"/>
        </w:rPr>
        <w:t xml:space="preserve">cmake --preset linux-release &amp;&amp; cmake --build --preset linux-release</w:t>
      </w:r>
    </w:p>
    <w:p>
      <w:pPr>
        <w:pStyle w:val="ListParagraph"/>
        <w:numPr>
          <w:ilvl w:val="0"/>
          <w:numId w:val="3"/>
        </w:numPr>
        <w:spacing w:after="40" w:before="40"/>
      </w:pPr>
      <w:r>
        <w:rPr>
          <w:rFonts w:ascii="Arial" w:cs="Arial" w:eastAsia="Arial" w:hAnsi="Arial"/>
          <w:sz w:val="22"/>
          <w:szCs w:val="22"/>
        </w:rPr>
        <w:t xml:space="preserve">Output: build/linux-release/ARLD.AppImage — chmod +x and run</w:t>
      </w:r>
    </w:p>
    <w:p>
      <w:pPr>
        <w:pStyle w:val="Heading2"/>
        <w:spacing w:after="120" w:before="280"/>
      </w:pPr>
      <w:r>
        <w:rPr>
          <w:rFonts w:ascii="Arial" w:cs="Arial" w:eastAsia="Arial" w:hAnsi="Arial"/>
          <w:b/>
          <w:bCs/>
          <w:color w:val="2E5FA3"/>
          <w:sz w:val="26"/>
          <w:szCs w:val="26"/>
        </w:rPr>
        <w:t xml:space="preserve">Windows 10/11</w:t>
      </w:r>
    </w:p>
    <w:p>
      <w:pPr>
        <w:pStyle w:val="ListParagraph"/>
        <w:numPr>
          <w:ilvl w:val="0"/>
          <w:numId w:val="3"/>
        </w:numPr>
        <w:spacing w:after="40" w:before="40"/>
      </w:pPr>
      <w:r>
        <w:rPr>
          <w:rFonts w:ascii="Arial" w:cs="Arial" w:eastAsia="Arial" w:hAnsi="Arial"/>
          <w:sz w:val="22"/>
          <w:szCs w:val="22"/>
        </w:rPr>
        <w:t xml:space="preserve">Visual Studio 2022 with Desktop development with C++ workload</w:t>
      </w:r>
    </w:p>
    <w:p>
      <w:pPr>
        <w:pStyle w:val="ListParagraph"/>
        <w:numPr>
          <w:ilvl w:val="0"/>
          <w:numId w:val="3"/>
        </w:numPr>
        <w:spacing w:after="40" w:before="40"/>
      </w:pPr>
      <w:r>
        <w:rPr>
          <w:rFonts w:ascii="Arial" w:cs="Arial" w:eastAsia="Arial" w:hAnsi="Arial"/>
          <w:sz w:val="22"/>
          <w:szCs w:val="22"/>
        </w:rPr>
        <w:t xml:space="preserve">cmake --preset win-release &amp;&amp; cmake --build --preset win-release</w:t>
      </w:r>
    </w:p>
    <w:p>
      <w:pPr>
        <w:pStyle w:val="ListParagraph"/>
        <w:numPr>
          <w:ilvl w:val="0"/>
          <w:numId w:val="3"/>
        </w:numPr>
        <w:spacing w:after="40" w:before="40"/>
      </w:pPr>
      <w:r>
        <w:rPr>
          <w:rFonts w:ascii="Arial" w:cs="Arial" w:eastAsia="Arial" w:hAnsi="Arial"/>
          <w:sz w:val="22"/>
          <w:szCs w:val="22"/>
        </w:rPr>
        <w:t xml:space="preserve">Output: build/win-release/Release/ARLD.exe — run directly or use CPack to generate .msi</w:t>
      </w:r>
    </w:p>
    <w:p>
      <w:pPr>
        <w:spacing w:after="120" w:before="0"/>
      </w:pPr>
      <w:r>
        <w:rPr>
          <w:rFonts w:ascii="Arial" w:cs="Arial" w:eastAsia="Arial" w:hAnsi="Arial"/>
        </w:rPr>
        <w:t xml:space="preserve"/>
      </w:r>
    </w:p>
    <w:p>
      <w:pPr>
        <w:pStyle w:val="Heading1"/>
        <w:pBdr>
          <w:bottom w:val="single" w:color="E8501A" w:sz="8" w:space="4"/>
        </w:pBdr>
        <w:spacing w:after="200" w:before="360"/>
      </w:pPr>
      <w:r>
        <w:rPr>
          <w:rFonts w:ascii="Arial" w:cs="Arial" w:eastAsia="Arial" w:hAnsi="Arial"/>
          <w:b/>
          <w:bCs/>
          <w:color w:val="1B2A4A"/>
          <w:sz w:val="32"/>
          <w:szCs w:val="32"/>
        </w:rPr>
        <w:t xml:space="preserve">Appendix C: Glossary</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ARLD</w:t>
            </w:r>
          </w:p>
        </w:tc>
        <w:tc>
          <w:tcPr>
            <w:tcW w:type="dxa" w:w="656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Airshow Ramp Layout Designer — the application described in this charter.</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CGAL</w:t>
            </w:r>
          </w:p>
        </w:tc>
        <w:tc>
          <w:tcPr>
            <w:tcW w:type="dxa" w:w="656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Computational Geometry Algorithms Library — open-source C++ library (LGPL) used for polygon clearance-zone computations.</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CMake</w:t>
            </w:r>
          </w:p>
        </w:tc>
        <w:tc>
          <w:tcPr>
            <w:tcW w:type="dxa" w:w="656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Open-source build system generator used to produce native build files for Xcode, Ninja, and MSVC from a single CMakeLists.txt.</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CoW</w:t>
            </w:r>
          </w:p>
        </w:tc>
        <w:tc>
          <w:tcPr>
            <w:tcW w:type="dxa" w:w="656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Certificate of Waiver — FAA authorization permitting airshow operations, specifying minimum separation distances.</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CPack</w:t>
            </w:r>
          </w:p>
        </w:tc>
        <w:tc>
          <w:tcPr>
            <w:tcW w:type="dxa" w:w="656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CMake packaging tool used to generate platform-native installers (.dmg, .AppImage, .msi).</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FOD</w:t>
            </w:r>
          </w:p>
        </w:tc>
        <w:tc>
          <w:tcPr>
            <w:tcW w:type="dxa" w:w="656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Foreign Object Debris — any object on an airfield surface that could damage aircraft or injure personnel.</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Hot Ramp</w:t>
            </w:r>
          </w:p>
        </w:tc>
        <w:tc>
          <w:tcPr>
            <w:tcW w:type="dxa" w:w="656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A ramp area where engines are running or fueling is in progress; subject to enhanced clearance requirements.</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ICAS</w:t>
            </w:r>
          </w:p>
        </w:tc>
        <w:tc>
          <w:tcPr>
            <w:tcW w:type="dxa" w:w="656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International Council of Air Shows — trade organization publishing airshow safety standards.</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LGPL</w:t>
            </w:r>
          </w:p>
        </w:tc>
        <w:tc>
          <w:tcPr>
            <w:tcW w:type="dxa" w:w="656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GNU Lesser General Public License — permits linking without copyleft obligations when the library is dynamically linked.</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PoC</w:t>
            </w:r>
          </w:p>
        </w:tc>
        <w:tc>
          <w:tcPr>
            <w:tcW w:type="dxa" w:w="656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Proof of Concept — the 10-week Phase 0 C++ application validating core technology choices.</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Prop Arc</w:t>
            </w:r>
          </w:p>
        </w:tc>
        <w:tc>
          <w:tcPr>
            <w:tcW w:type="dxa" w:w="656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The swept circle of a propeller; defines minimum clearance radius for propeller-driven aircraft.</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SaaS</w:t>
            </w:r>
          </w:p>
        </w:tc>
        <w:tc>
          <w:tcPr>
            <w:tcW w:type="dxa" w:w="656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Software as a Service — the Phase 4 cloud-hosted web application and subscription offering.</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Silhouette</w:t>
            </w:r>
          </w:p>
        </w:tc>
        <w:tc>
          <w:tcPr>
            <w:tcW w:type="dxa" w:w="656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Top-down orthographic SVG vector outline of an aircraft rendered at true scale on the canvas.</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Static Display</w:t>
            </w:r>
          </w:p>
        </w:tc>
        <w:tc>
          <w:tcPr>
            <w:tcW w:type="dxa" w:w="656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Aircraft on public display that are shut down and chocked; the most common ramp configuration.</w:t>
            </w:r>
          </w:p>
        </w:tc>
      </w:tr>
      <w:tr>
        <w:tc>
          <w:tcPr>
            <w:tcW w:type="dxa" w:w="280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vcpkg</w:t>
            </w:r>
          </w:p>
        </w:tc>
        <w:tc>
          <w:tcPr>
            <w:tcW w:type="dxa" w:w="6560"/>
            <w:tcBorders>
              <w:top w:val="single" w:color="C8CDD6" w:sz="1"/>
              <w:left w:val="single" w:color="C8CDD6" w:sz="1"/>
              <w:bottom w:val="single" w:color="C8CDD6" w:sz="1"/>
              <w:right w:val="single" w:color="C8CDD6" w:sz="1"/>
            </w:tcBorders>
            <w:shd w:fill="FFFFFF" w:val="clear"/>
            <w:tcMar>
              <w:top w:type="dxa" w:w="80"/>
              <w:left w:type="dxa" w:w="160"/>
              <w:bottom w:type="dxa" w:w="80"/>
              <w:right w:type="dxa" w:w="120"/>
            </w:tcMar>
          </w:tcPr>
          <w:p>
            <w:r>
              <w:rPr>
                <w:rFonts w:ascii="Arial" w:cs="Arial" w:eastAsia="Arial" w:hAnsi="Arial"/>
                <w:sz w:val="20"/>
                <w:szCs w:val="20"/>
              </w:rPr>
              <w:t xml:space="preserve">Open-source C++ package manager (MIT) from Microsoft; manifest mode ensures reproducible dependency resolution.</w:t>
            </w:r>
          </w:p>
        </w:tc>
      </w:tr>
      <w:tr>
        <w:tc>
          <w:tcPr>
            <w:tcW w:type="dxa" w:w="280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Warbird</w:t>
            </w:r>
          </w:p>
        </w:tc>
        <w:tc>
          <w:tcPr>
            <w:tcW w:type="dxa" w:w="6560"/>
            <w:tcBorders>
              <w:top w:val="single" w:color="C8CDD6" w:sz="1"/>
              <w:left w:val="single" w:color="C8CDD6" w:sz="1"/>
              <w:bottom w:val="single" w:color="C8CDD6" w:sz="1"/>
              <w:right w:val="single" w:color="C8CDD6" w:sz="1"/>
            </w:tcBorders>
            <w:shd w:fill="F2F4F7" w:val="clear"/>
            <w:tcMar>
              <w:top w:type="dxa" w:w="80"/>
              <w:left w:type="dxa" w:w="160"/>
              <w:bottom w:type="dxa" w:w="80"/>
              <w:right w:type="dxa" w:w="120"/>
            </w:tcMar>
          </w:tcPr>
          <w:p>
            <w:r>
              <w:rPr>
                <w:rFonts w:ascii="Arial" w:cs="Arial" w:eastAsia="Arial" w:hAnsi="Arial"/>
                <w:sz w:val="20"/>
                <w:szCs w:val="20"/>
              </w:rPr>
              <w:t xml:space="preserve">Vintage military aircraft, typically WWII-era; may have additional clearance requirements due to radial engine prop arcs.</w:t>
            </w:r>
          </w:p>
        </w:tc>
      </w:tr>
    </w:tbl>
    <w:p>
      <w:pPr>
        <w:spacing w:after="200" w:before="0"/>
      </w:pPr>
      <w:r>
        <w:rPr>
          <w:rFonts w:ascii="Arial" w:cs="Arial" w:eastAsia="Arial" w:hAnsi="Arial"/>
        </w:rPr>
        <w:t xml:space="preserve"/>
      </w:r>
    </w:p>
    <w:p>
      <w:pPr>
        <w:spacing w:after="240" w:before="240"/>
        <w:jc w:val="center"/>
      </w:pPr>
      <w:r>
        <w:rPr>
          <w:rFonts w:ascii="Arial" w:cs="Arial" w:eastAsia="Arial" w:hAnsi="Arial"/>
          <w:i/>
          <w:iCs/>
          <w:color w:val="4A7FBF"/>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FBF" w:sz="4" w:space="4"/>
      </w:pBdr>
      <w:spacing w:before="80"/>
      <w:jc w:val="center"/>
    </w:pPr>
    <w:r>
      <w:rPr>
        <w:rFonts w:ascii="Arial" w:cs="Arial" w:eastAsia="Arial" w:hAnsi="Arial"/>
        <w:color w:val="3C3C3C"/>
        <w:sz w:val="18"/>
        <w:szCs w:val="18"/>
      </w:rPr>
      <w:t xml:space="preserve">CONFIDENTIAL — Project Charter v2.0     </w:t>
    </w:r>
    <w:r>
      <w:rPr>
        <w:rFonts w:ascii="Arial" w:cs="Arial" w:eastAsia="Arial" w:hAnsi="Arial"/>
        <w:color w:val="3C3C3C"/>
        <w:sz w:val="18"/>
        <w:szCs w:val="18"/>
      </w:rPr>
      <w:fldChar w:fldCharType="begin"/>
      <w:instrText xml:space="preserve">PAGE</w:instrText>
      <w:fldChar w:fldCharType="separate"/>
      <w:fldChar w:fldCharType="end"/>
    </w:r>
    <w:r>
      <w:rPr>
        <w:rFonts w:ascii="Arial" w:cs="Arial" w:eastAsia="Arial" w:hAnsi="Arial"/>
        <w:color w:val="3C3C3C"/>
        <w:sz w:val="18"/>
        <w:szCs w:val="18"/>
      </w:rPr>
      <w:t xml:space="preserve"> of </w:t>
    </w:r>
    <w:r>
      <w:rPr>
        <w:rFonts w:ascii="Arial" w:cs="Arial" w:eastAsia="Arial" w:hAnsi="Arial"/>
        <w:color w:val="3C3C3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2A4A" w:val="clear"/>
      <w:spacing w:after="100" w:before="100"/>
      <w:ind w:left="200" w:right="200"/>
    </w:pPr>
    <w:r>
      <w:rPr>
        <w:rFonts w:ascii="Arial" w:cs="Arial" w:eastAsia="Arial" w:hAnsi="Arial"/>
        <w:b/>
        <w:bCs/>
        <w:color w:val="FFFFFF"/>
        <w:sz w:val="18"/>
        <w:szCs w:val="18"/>
      </w:rPr>
      <w:t xml:space="preserve">AIRSHOW RAMP LAYOUT DESIGNER  |  PROJECT CHARTER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7F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2026-05-11T00:23:07.040Z</dcterms:created>
  <dcterms:modified xsi:type="dcterms:W3CDTF">2026-05-11T00:23:07.058Z</dcterms:modified>
</cp:coreProperties>
</file>

<file path=docProps/custom.xml><?xml version="1.0" encoding="utf-8"?>
<Properties xmlns="http://schemas.openxmlformats.org/officeDocument/2006/custom-properties" xmlns:vt="http://schemas.openxmlformats.org/officeDocument/2006/docPropsVTypes"/>
</file>