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pPr>
      <w:r>
        <w:rPr>
          <w:rFonts w:ascii="Arial" w:cs="Arial" w:eastAsia="Arial" w:hAnsi="Arial"/>
        </w:rPr>
        <w:t xml:space="preserve"/>
      </w:r>
    </w:p>
    <w:p>
      <w:pPr>
        <w:spacing w:after="3200" w:before="0"/>
      </w:pPr>
      <w:r>
        <w:rPr>
          <w:rFonts w:ascii="Arial" w:cs="Arial" w:eastAsia="Arial" w:hAnsi="Arial"/>
        </w:rPr>
        <w:t xml:space="preserve"/>
      </w:r>
    </w:p>
    <w:p>
      <w:pPr>
        <w:spacing w:after="160" w:before="0"/>
        <w:jc w:val="center"/>
      </w:pPr>
      <w:r>
        <w:rPr>
          <w:rFonts w:ascii="Arial" w:cs="Arial" w:eastAsia="Arial" w:hAnsi="Arial"/>
          <w:b/>
          <w:bCs/>
          <w:color w:val="1B2A4A"/>
          <w:sz w:val="60"/>
          <w:szCs w:val="60"/>
        </w:rPr>
        <w:t xml:space="preserve">AIRSHOW RAMP LAYOUT DESIGNER</w:t>
      </w:r>
    </w:p>
    <w:p>
      <w:pPr>
        <w:spacing w:after="80" w:before="0"/>
        <w:jc w:val="center"/>
      </w:pPr>
      <w:r>
        <w:rPr>
          <w:rFonts w:ascii="Arial" w:cs="Arial" w:eastAsia="Arial" w:hAnsi="Arial"/>
          <w:color w:val="2E5FA3"/>
          <w:sz w:val="44"/>
          <w:szCs w:val="44"/>
        </w:rPr>
        <w:t xml:space="preserve">Technical Requirements Document</w:t>
      </w:r>
    </w:p>
    <w:p>
      <w:pPr>
        <w:pBdr>
          <w:bottom w:val="single" w:color="E8501A" w:sz="12" w:space="8"/>
        </w:pBdr>
        <w:spacing w:after="400" w:before="0"/>
        <w:ind w:left="1440" w:right="1440"/>
        <w:jc w:val="center"/>
      </w:pPr>
      <w:r>
        <w:rPr>
          <w:rFonts w:ascii="Arial" w:cs="Arial" w:eastAsia="Arial" w:hAnsi="Arial"/>
        </w:rPr>
        <w:t xml:space="preserve"/>
      </w:r>
    </w:p>
    <w:p>
      <w:pPr>
        <w:spacing w:after="200" w:before="0"/>
      </w:pPr>
      <w:r>
        <w:rPr>
          <w:rFonts w:ascii="Arial" w:cs="Arial" w:eastAsia="Arial" w:hAnsi="Arial"/>
        </w:rPr>
        <w:t xml:space="preserve"/>
      </w:r>
    </w:p>
    <w:p>
      <w:pPr>
        <w:spacing w:after="600" w:before="0"/>
        <w:jc w:val="center"/>
      </w:pPr>
      <w:r>
        <w:rPr>
          <w:rFonts w:ascii="Arial" w:cs="Arial" w:eastAsia="Arial" w:hAnsi="Arial"/>
          <w:i/>
          <w:iCs/>
          <w:color w:val="4A7FBF"/>
          <w:sz w:val="22"/>
          <w:szCs w:val="22"/>
        </w:rPr>
        <w:t xml:space="preserve">Version 1.0  |  May 2026  |  Derived from Project Charter v2.0 and FRD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Document Title</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ARLD Technical Requirements Document</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Project</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Airshow Ramp Layout Designer (ARLD)</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Version</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1.0</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Status</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Draft — For Review</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Prepared By</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Systems Engineering / Program Management Office</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Date</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May 2026</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Parent Documents</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ARLD Project Charter v2.0; ARLD FRD v1.0</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Classification</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Confidential — Internal Use Only</w:t>
            </w:r>
          </w:p>
        </w:tc>
      </w:tr>
    </w:tbl>
    <w:p>
      <w:pPr>
        <w:spacing w:after="600" w:before="0"/>
      </w:pPr>
      <w:r>
        <w:rPr>
          <w:rFonts w:ascii="Arial" w:cs="Arial" w:eastAsia="Arial" w:hAnsi="Arial"/>
        </w:rPr>
        <w:t xml:space="preserve"/>
      </w:r>
    </w:p>
    <w:p>
      <w:pPr>
        <w:jc w:val="center"/>
      </w:pPr>
      <w:r>
        <w:rPr>
          <w:rFonts w:ascii="Arial" w:cs="Arial" w:eastAsia="Arial" w:hAnsi="Arial"/>
          <w:color w:val="C8CDD6"/>
          <w:sz w:val="18"/>
          <w:szCs w:val="18"/>
        </w:rPr>
        <w:t xml:space="preserve">Version 1.0  |  May 2026  |  FOR INTERNAL USE ONLY</w:t>
      </w:r>
    </w:p>
    <w:p>
      <w:r>
        <w:br w:type="page"/>
      </w:r>
    </w:p>
    <w:p>
      <w:pPr>
        <w:sectPr>
          <w:pgSz w:w="12240" w:h="15840" w:orient="portrait"/>
          <w:pgMar w:top="0" w:right="0" w:bottom="1440" w:left="0" w:header="708" w:footer="708" w:gutter="0"/>
          <w:pgNumType/>
          <w:docGrid w:linePitch="360"/>
        </w:sectPr>
      </w:pPr>
    </w:p>
    <w:p>
      <w:pPr>
        <w:pStyle w:val="Heading1"/>
        <w:pBdr>
          <w:bottom w:val="single" w:color="E8501A" w:sz="8" w:space="4"/>
        </w:pBdr>
        <w:spacing w:after="200" w:before="400"/>
      </w:pPr>
      <w:r>
        <w:rPr>
          <w:rFonts w:ascii="Arial" w:cs="Arial" w:eastAsia="Arial" w:hAnsi="Arial"/>
          <w:b/>
          <w:bCs/>
          <w:color w:val="1B2A4A"/>
          <w:sz w:val="32"/>
          <w:szCs w:val="32"/>
        </w:rPr>
        <w:t xml:space="preserve">1. Introduction</w:t>
      </w:r>
    </w:p>
    <w:p>
      <w:pPr>
        <w:pStyle w:val="Heading2"/>
        <w:spacing w:after="120" w:before="300"/>
      </w:pPr>
      <w:r>
        <w:rPr>
          <w:rFonts w:ascii="Arial" w:cs="Arial" w:eastAsia="Arial" w:hAnsi="Arial"/>
          <w:b/>
          <w:bCs/>
          <w:color w:val="2E5FA3"/>
          <w:sz w:val="26"/>
          <w:szCs w:val="26"/>
        </w:rPr>
        <w:t xml:space="preserve">1.1  Purpose</w:t>
      </w:r>
    </w:p>
    <w:p>
      <w:pPr>
        <w:spacing w:after="100" w:before="60"/>
      </w:pPr>
      <w:r>
        <w:rPr>
          <w:rFonts w:ascii="Arial" w:cs="Arial" w:eastAsia="Arial" w:hAnsi="Arial"/>
          <w:sz w:val="22"/>
          <w:szCs w:val="22"/>
        </w:rPr>
        <w:t xml:space="preserve">This Technical Requirements Document (TRD) specifies the engineering constraints, architectural decisions, interface contracts, data schemas, performance budgets, security controls, and build pipeline requirements for the Airshow Ramp Layout Designer (ARLD). Where the Functional Requirements Document (FRD v1.0) states what the system must do, this document states how it must be built.</w:t>
      </w:r>
    </w:p>
    <w:p>
      <w:pPr>
        <w:spacing w:after="100" w:before="60"/>
      </w:pPr>
      <w:r>
        <w:rPr>
          <w:rFonts w:ascii="Arial" w:cs="Arial" w:eastAsia="Arial" w:hAnsi="Arial"/>
          <w:sz w:val="22"/>
          <w:szCs w:val="22"/>
        </w:rPr>
        <w:t xml:space="preserve">Every technical requirement in this document is traceable to one or more functional requirements in the FRD or to a non-functional requirement (NFR) in the Project Charter v2.0. This document is the primary reference for implementation, code review, and technical acceptance testing.</w:t>
      </w:r>
    </w:p>
    <w:p>
      <w:pPr>
        <w:pStyle w:val="Heading2"/>
        <w:spacing w:after="120" w:before="300"/>
      </w:pPr>
      <w:r>
        <w:rPr>
          <w:rFonts w:ascii="Arial" w:cs="Arial" w:eastAsia="Arial" w:hAnsi="Arial"/>
          <w:b/>
          <w:bCs/>
          <w:color w:val="2E5FA3"/>
          <w:sz w:val="26"/>
          <w:szCs w:val="26"/>
        </w:rPr>
        <w:t xml:space="preserve">1.2  Scope</w:t>
      </w:r>
    </w:p>
    <w:p>
      <w:pPr>
        <w:spacing w:after="100" w:before="60"/>
      </w:pPr>
      <w:r>
        <w:rPr>
          <w:rFonts w:ascii="Arial" w:cs="Arial" w:eastAsia="Arial" w:hAnsi="Arial"/>
          <w:sz w:val="22"/>
          <w:szCs w:val="22"/>
        </w:rPr>
        <w:t xml:space="preserve">This document covers the full five-phase delivery model:</w:t>
      </w:r>
    </w:p>
    <w:p>
      <w:pPr>
        <w:pStyle w:val="ListParagraph"/>
        <w:numPr>
          <w:ilvl w:val="0"/>
          <w:numId w:val="2"/>
        </w:numPr>
        <w:spacing w:after="40" w:before="40"/>
      </w:pPr>
      <w:r>
        <w:rPr>
          <w:rFonts w:ascii="Arial" w:cs="Arial" w:eastAsia="Arial" w:hAnsi="Arial"/>
          <w:sz w:val="22"/>
          <w:szCs w:val="22"/>
        </w:rPr>
        <w:t xml:space="preserve">Phase 0 — C++ Proof of Concept: open-source-only desktop prototype on macOS, Linux, and Windows.</w:t>
      </w:r>
    </w:p>
    <w:p>
      <w:pPr>
        <w:pStyle w:val="ListParagraph"/>
        <w:numPr>
          <w:ilvl w:val="0"/>
          <w:numId w:val="2"/>
        </w:numPr>
        <w:spacing w:after="40" w:before="40"/>
      </w:pPr>
      <w:r>
        <w:rPr>
          <w:rFonts w:ascii="Arial" w:cs="Arial" w:eastAsia="Arial" w:hAnsi="Arial"/>
          <w:sz w:val="22"/>
          <w:szCs w:val="22"/>
        </w:rPr>
        <w:t xml:space="preserve">Phases 1–3 — Production Desktop Product: Qt 6 C++20 application with full feature set and installer packaging.</w:t>
      </w:r>
    </w:p>
    <w:p>
      <w:pPr>
        <w:pStyle w:val="ListParagraph"/>
        <w:numPr>
          <w:ilvl w:val="0"/>
          <w:numId w:val="2"/>
        </w:numPr>
        <w:spacing w:after="40" w:before="40"/>
      </w:pPr>
      <w:r>
        <w:rPr>
          <w:rFonts w:ascii="Arial" w:cs="Arial" w:eastAsia="Arial" w:hAnsi="Arial"/>
          <w:sz w:val="22"/>
          <w:szCs w:val="22"/>
        </w:rPr>
        <w:t xml:space="preserve">Phase 4 — SaaS Platform (separate phase, pending steering committee approval): cloud-hosted web application consuming the C++ geometry engine via WebAssembly or REST.</w:t>
      </w:r>
    </w:p>
    <w:p>
      <w:pPr>
        <w:pStyle w:val="Heading2"/>
        <w:spacing w:after="120" w:before="300"/>
      </w:pPr>
      <w:r>
        <w:rPr>
          <w:rFonts w:ascii="Arial" w:cs="Arial" w:eastAsia="Arial" w:hAnsi="Arial"/>
          <w:b/>
          <w:bCs/>
          <w:color w:val="2E5FA3"/>
          <w:sz w:val="26"/>
          <w:szCs w:val="26"/>
        </w:rPr>
        <w:t xml:space="preserve">1.3  Relationship to Other Documents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Document</w:t>
            </w:r>
          </w:p>
        </w:tc>
        <w:tc>
          <w:tcPr>
            <w:tcW w:type="dxa" w:w="6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Relationship</w:t>
            </w:r>
          </w:p>
        </w:tc>
      </w:tr>
      <w:tr>
        <w:trPr>
          <w:tblHeader w:val="false"/>
        </w:trPr>
        <w:tc>
          <w:tcPr>
            <w:tcW w:type="dxa" w:w="3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ARLD Project Charter v2.0</w:t>
            </w:r>
          </w:p>
        </w:tc>
        <w:tc>
          <w:tcPr>
            <w:tcW w:type="dxa" w:w="63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Parent document; defines phases, budget, NFRs, and risk register.</w:t>
            </w:r>
          </w:p>
        </w:tc>
      </w:tr>
      <w:tr>
        <w:trPr>
          <w:tblHeader w:val="false"/>
        </w:trPr>
        <w:tc>
          <w:tcPr>
            <w:tcW w:type="dxa" w:w="3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ARLD FRD v1.0</w:t>
            </w:r>
          </w:p>
        </w:tc>
        <w:tc>
          <w:tcPr>
            <w:tcW w:type="dxa" w:w="63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Sibling document; defines functional behavior. TRD requirements trace to FRD IDs.</w:t>
            </w:r>
          </w:p>
        </w:tc>
      </w:tr>
      <w:tr>
        <w:trPr>
          <w:tblHeader w:val="false"/>
        </w:trPr>
        <w:tc>
          <w:tcPr>
            <w:tcW w:type="dxa" w:w="30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Architecture Decision Records (ADRs)</w:t>
            </w:r>
          </w:p>
        </w:tc>
        <w:tc>
          <w:tcPr>
            <w:tcW w:type="dxa" w:w="63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Living records maintained in the repository; must be consistent with this TRD.</w:t>
            </w:r>
          </w:p>
        </w:tc>
      </w:tr>
      <w:tr>
        <w:trPr>
          <w:tblHeader w:val="false"/>
        </w:trPr>
        <w:tc>
          <w:tcPr>
            <w:tcW w:type="dxa" w:w="30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LICENSES.txt</w:t>
            </w:r>
          </w:p>
        </w:tc>
        <w:tc>
          <w:tcPr>
            <w:tcW w:type="dxa" w:w="63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Transitive dependency license inventory; must satisfy TRD-SEC-040 and TRD-BUILD-050.</w:t>
            </w:r>
          </w:p>
        </w:tc>
      </w:tr>
    </w:tbl>
    <w:p>
      <w:pPr>
        <w:pStyle w:val="Heading2"/>
        <w:spacing w:after="120" w:before="300"/>
      </w:pPr>
      <w:r>
        <w:rPr>
          <w:rFonts w:ascii="Arial" w:cs="Arial" w:eastAsia="Arial" w:hAnsi="Arial"/>
          <w:b/>
          <w:bCs/>
          <w:color w:val="2E5FA3"/>
          <w:sz w:val="26"/>
          <w:szCs w:val="26"/>
        </w:rPr>
        <w:t xml:space="preserve">1.4  Conventions</w:t>
      </w:r>
    </w:p>
    <w:p>
      <w:pPr>
        <w:spacing w:after="100" w:before="60"/>
      </w:pPr>
      <w:r>
        <w:rPr>
          <w:rFonts w:ascii="Arial" w:cs="Arial" w:eastAsia="Arial" w:hAnsi="Arial"/>
          <w:sz w:val="22"/>
          <w:szCs w:val="22"/>
        </w:rPr>
        <w:t xml:space="preserve">Technical requirements in this document use the identifier prefix TRD- followed by a domain code and sequence number (e.g., TRD-ARCH-001). Each requirement table column is:</w:t>
      </w:r>
    </w:p>
    <w:p>
      <w:pPr>
        <w:pStyle w:val="ListParagraph"/>
        <w:numPr>
          <w:ilvl w:val="0"/>
          <w:numId w:val="2"/>
        </w:numPr>
        <w:spacing w:after="40" w:before="40"/>
      </w:pPr>
      <w:r>
        <w:rPr>
          <w:rFonts w:ascii="Arial" w:cs="Arial" w:eastAsia="Arial" w:hAnsi="Arial"/>
          <w:sz w:val="22"/>
          <w:szCs w:val="22"/>
        </w:rPr>
        <w:t xml:space="preserve">TR-ID — unique stable identifier; must not be renumbered once baselined.</w:t>
      </w:r>
    </w:p>
    <w:p>
      <w:pPr>
        <w:pStyle w:val="ListParagraph"/>
        <w:numPr>
          <w:ilvl w:val="0"/>
          <w:numId w:val="2"/>
        </w:numPr>
        <w:spacing w:after="40" w:before="40"/>
      </w:pPr>
      <w:r>
        <w:rPr>
          <w:rFonts w:ascii="Arial" w:cs="Arial" w:eastAsia="Arial" w:hAnsi="Arial"/>
          <w:sz w:val="22"/>
          <w:szCs w:val="22"/>
        </w:rPr>
        <w:t xml:space="preserve">Category — engineering domain (Architecture, Canvas, Data, Export, Build, Security, Performance, SaaS).</w:t>
      </w:r>
    </w:p>
    <w:p>
      <w:pPr>
        <w:pStyle w:val="ListParagraph"/>
        <w:numPr>
          <w:ilvl w:val="0"/>
          <w:numId w:val="2"/>
        </w:numPr>
        <w:spacing w:after="40" w:before="40"/>
      </w:pPr>
      <w:r>
        <w:rPr>
          <w:rFonts w:ascii="Arial" w:cs="Arial" w:eastAsia="Arial" w:hAnsi="Arial"/>
          <w:sz w:val="22"/>
          <w:szCs w:val="22"/>
        </w:rPr>
        <w:t xml:space="preserve">Technical Requirement — a precisely worded, testable engineering constraint.</w:t>
      </w:r>
    </w:p>
    <w:p>
      <w:pPr>
        <w:pStyle w:val="ListParagraph"/>
        <w:numPr>
          <w:ilvl w:val="0"/>
          <w:numId w:val="2"/>
        </w:numPr>
        <w:spacing w:after="40" w:before="40"/>
      </w:pPr>
      <w:r>
        <w:rPr>
          <w:rFonts w:ascii="Arial" w:cs="Arial" w:eastAsia="Arial" w:hAnsi="Arial"/>
          <w:sz w:val="22"/>
          <w:szCs w:val="22"/>
        </w:rPr>
        <w:t xml:space="preserve">Rationale / Source — the FRD requirement ID(s) or NFR that motivates this constraint.</w:t>
      </w:r>
    </w:p>
    <w:p>
      <w:pPr>
        <w:pStyle w:val="ListParagraph"/>
        <w:numPr>
          <w:ilvl w:val="0"/>
          <w:numId w:val="2"/>
        </w:numPr>
        <w:spacing w:after="40" w:before="40"/>
      </w:pPr>
      <w:r>
        <w:rPr>
          <w:rFonts w:ascii="Arial" w:cs="Arial" w:eastAsia="Arial" w:hAnsi="Arial"/>
          <w:sz w:val="22"/>
          <w:szCs w:val="22"/>
        </w:rPr>
        <w:t xml:space="preserve">Phase — earliest phase in which this requirement applies.</w:t>
      </w:r>
    </w:p>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2. System Architecture — TRD-ARCH</w:t>
      </w:r>
    </w:p>
    <w:p>
      <w:pPr>
        <w:pStyle w:val="Heading2"/>
        <w:spacing w:after="120" w:before="300"/>
      </w:pPr>
      <w:r>
        <w:rPr>
          <w:rFonts w:ascii="Arial" w:cs="Arial" w:eastAsia="Arial" w:hAnsi="Arial"/>
          <w:b/>
          <w:bCs/>
          <w:color w:val="2E5FA3"/>
          <w:sz w:val="26"/>
          <w:szCs w:val="26"/>
        </w:rPr>
        <w:t xml:space="preserve">2.1  Layered Module Architecture</w:t>
      </w:r>
    </w:p>
    <w:p>
      <w:pPr>
        <w:spacing w:after="100" w:before="60"/>
      </w:pPr>
      <w:r>
        <w:rPr>
          <w:rFonts w:ascii="Arial" w:cs="Arial" w:eastAsia="Arial" w:hAnsi="Arial"/>
          <w:sz w:val="22"/>
          <w:szCs w:val="22"/>
        </w:rPr>
        <w:t xml:space="preserve">The C++ desktop application shall be structured into four strictly layered modules. Higher layers may depend on lower layers; the reverse is prohibited. No circular dependencies between modules are permitted.</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Module (arld/)</w:t>
            </w:r>
          </w:p>
        </w:tc>
        <w:tc>
          <w:tcPr>
            <w:tcW w:type="dxa" w:w="2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Contents</w:t>
            </w:r>
          </w:p>
        </w:tc>
        <w:tc>
          <w:tcPr>
            <w:tcW w:type="dxa" w:w="25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Allowed Dependencies</w:t>
            </w:r>
          </w:p>
        </w:tc>
      </w:tr>
      <w:tr>
        <w:tc>
          <w:tcPr>
            <w:tcW w:type="dxa" w:w="1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r>
              <w:rPr>
                <w:rFonts w:ascii="Arial" w:cs="Arial" w:eastAsia="Arial" w:hAnsi="Arial"/>
                <w:b w:val="false"/>
                <w:bCs w:val="false"/>
                <w:color w:val="3C3C3C"/>
                <w:sz w:val="18"/>
                <w:szCs w:val="18"/>
              </w:rPr>
              <w:t xml:space="preserve">1 — Core</w:t>
            </w:r>
          </w:p>
        </w:tc>
        <w:tc>
          <w:tcPr>
            <w:tcW w:type="dxa" w:w="2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r>
              <w:rPr>
                <w:rFonts w:ascii="Courier New" w:cs="Courier New" w:eastAsia="Courier New" w:hAnsi="Courier New"/>
                <w:b/>
                <w:bCs/>
                <w:color w:val="1B2A4A"/>
                <w:sz w:val="18"/>
                <w:szCs w:val="18"/>
              </w:rPr>
              <w:t xml:space="preserve">core/</w:t>
            </w:r>
          </w:p>
        </w:tc>
        <w:tc>
          <w:tcPr>
            <w:tcW w:type="dxa" w:w="2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r>
              <w:rPr>
                <w:rFonts w:ascii="Arial" w:cs="Arial" w:eastAsia="Arial" w:hAnsi="Arial"/>
                <w:b w:val="false"/>
                <w:bCs w:val="false"/>
                <w:color w:val="3C3C3C"/>
                <w:sz w:val="18"/>
                <w:szCs w:val="18"/>
              </w:rPr>
              <w:t xml:space="preserve">Geometry engine, clearance rules engine, aircraft library parser, project file I/O, unit conversion</w:t>
            </w:r>
          </w:p>
        </w:tc>
        <w:tc>
          <w:tcPr>
            <w:tcW w:type="dxa" w:w="256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r>
              <w:rPr>
                <w:rFonts w:ascii="Arial" w:cs="Arial" w:eastAsia="Arial" w:hAnsi="Arial"/>
                <w:b w:val="false"/>
                <w:bCs w:val="false"/>
                <w:color w:val="3C3C3C"/>
                <w:sz w:val="18"/>
                <w:szCs w:val="18"/>
              </w:rPr>
              <w:t xml:space="preserve">C++ stdlib, CGAL, nlohmann/json only</w:t>
            </w:r>
          </w:p>
        </w:tc>
      </w:tr>
      <w:tr>
        <w:tc>
          <w:tcPr>
            <w:tcW w:type="dxa" w:w="1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r>
              <w:rPr>
                <w:rFonts w:ascii="Arial" w:cs="Arial" w:eastAsia="Arial" w:hAnsi="Arial"/>
                <w:b w:val="false"/>
                <w:bCs w:val="false"/>
                <w:color w:val="3C3C3C"/>
                <w:sz w:val="18"/>
                <w:szCs w:val="18"/>
              </w:rPr>
              <w:t xml:space="preserve">2 — Export</w:t>
            </w:r>
          </w:p>
        </w:tc>
        <w:tc>
          <w:tcPr>
            <w:tcW w:type="dxa" w:w="22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r>
              <w:rPr>
                <w:rFonts w:ascii="Courier New" w:cs="Courier New" w:eastAsia="Courier New" w:hAnsi="Courier New"/>
                <w:b/>
                <w:bCs/>
                <w:color w:val="1B2A4A"/>
                <w:sz w:val="18"/>
                <w:szCs w:val="18"/>
              </w:rPr>
              <w:t xml:space="preserve">export/</w:t>
            </w:r>
          </w:p>
        </w:tc>
        <w:tc>
          <w:tcPr>
            <w:tcW w:type="dxa" w:w="2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r>
              <w:rPr>
                <w:rFonts w:ascii="Arial" w:cs="Arial" w:eastAsia="Arial" w:hAnsi="Arial"/>
                <w:b w:val="false"/>
                <w:bCs w:val="false"/>
                <w:color w:val="3C3C3C"/>
                <w:sz w:val="18"/>
                <w:szCs w:val="18"/>
              </w:rPr>
              <w:t xml:space="preserve">SVG renderer, PDF generator, PNG/JPEG rasterizer, batch export orchestrator</w:t>
            </w:r>
          </w:p>
        </w:tc>
        <w:tc>
          <w:tcPr>
            <w:tcW w:type="dxa" w:w="256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r>
              <w:rPr>
                <w:rFonts w:ascii="Arial" w:cs="Arial" w:eastAsia="Arial" w:hAnsi="Arial"/>
                <w:b w:val="false"/>
                <w:bCs w:val="false"/>
                <w:color w:val="3C3C3C"/>
                <w:sz w:val="18"/>
                <w:szCs w:val="18"/>
              </w:rPr>
              <w:t xml:space="preserve">core/, Qt SVG, libharu, stb_image_write</w:t>
            </w:r>
          </w:p>
        </w:tc>
      </w:tr>
      <w:tr>
        <w:tc>
          <w:tcPr>
            <w:tcW w:type="dxa" w:w="1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r>
              <w:rPr>
                <w:rFonts w:ascii="Arial" w:cs="Arial" w:eastAsia="Arial" w:hAnsi="Arial"/>
                <w:b w:val="false"/>
                <w:bCs w:val="false"/>
                <w:color w:val="3C3C3C"/>
                <w:sz w:val="18"/>
                <w:szCs w:val="18"/>
              </w:rPr>
              <w:t xml:space="preserve">3 — UI</w:t>
            </w:r>
          </w:p>
        </w:tc>
        <w:tc>
          <w:tcPr>
            <w:tcW w:type="dxa" w:w="2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r>
              <w:rPr>
                <w:rFonts w:ascii="Courier New" w:cs="Courier New" w:eastAsia="Courier New" w:hAnsi="Courier New"/>
                <w:b/>
                <w:bCs/>
                <w:color w:val="1B2A4A"/>
                <w:sz w:val="18"/>
                <w:szCs w:val="18"/>
              </w:rPr>
              <w:t xml:space="preserve">ui/</w:t>
            </w:r>
          </w:p>
        </w:tc>
        <w:tc>
          <w:tcPr>
            <w:tcW w:type="dxa" w:w="2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r>
              <w:rPr>
                <w:rFonts w:ascii="Arial" w:cs="Arial" w:eastAsia="Arial" w:hAnsi="Arial"/>
                <w:b w:val="false"/>
                <w:bCs w:val="false"/>
                <w:color w:val="3C3C3C"/>
                <w:sz w:val="18"/>
                <w:szCs w:val="18"/>
              </w:rPr>
              <w:t xml:space="preserve">Qt canvas widget, toolbar, property panels, violations panel, library browser, undo/redo stack</w:t>
            </w:r>
          </w:p>
        </w:tc>
        <w:tc>
          <w:tcPr>
            <w:tcW w:type="dxa" w:w="256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r>
              <w:rPr>
                <w:rFonts w:ascii="Arial" w:cs="Arial" w:eastAsia="Arial" w:hAnsi="Arial"/>
                <w:b w:val="false"/>
                <w:bCs w:val="false"/>
                <w:color w:val="3C3C3C"/>
                <w:sz w:val="18"/>
                <w:szCs w:val="18"/>
              </w:rPr>
              <w:t xml:space="preserve">core/, export/, Qt 6 (widgets + svg)</w:t>
            </w:r>
          </w:p>
        </w:tc>
      </w:tr>
      <w:tr>
        <w:tc>
          <w:tcPr>
            <w:tcW w:type="dxa" w:w="1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r>
              <w:rPr>
                <w:rFonts w:ascii="Arial" w:cs="Arial" w:eastAsia="Arial" w:hAnsi="Arial"/>
                <w:b w:val="false"/>
                <w:bCs w:val="false"/>
                <w:color w:val="3C3C3C"/>
                <w:sz w:val="18"/>
                <w:szCs w:val="18"/>
              </w:rPr>
              <w:t xml:space="preserve">4 — App</w:t>
            </w:r>
          </w:p>
        </w:tc>
        <w:tc>
          <w:tcPr>
            <w:tcW w:type="dxa" w:w="22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r>
              <w:rPr>
                <w:rFonts w:ascii="Courier New" w:cs="Courier New" w:eastAsia="Courier New" w:hAnsi="Courier New"/>
                <w:b/>
                <w:bCs/>
                <w:color w:val="1B2A4A"/>
                <w:sz w:val="18"/>
                <w:szCs w:val="18"/>
              </w:rPr>
              <w:t xml:space="preserve">app/</w:t>
            </w:r>
          </w:p>
        </w:tc>
        <w:tc>
          <w:tcPr>
            <w:tcW w:type="dxa" w:w="2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r>
              <w:rPr>
                <w:rFonts w:ascii="Arial" w:cs="Arial" w:eastAsia="Arial" w:hAnsi="Arial"/>
                <w:b w:val="false"/>
                <w:bCs w:val="false"/>
                <w:color w:val="3C3C3C"/>
                <w:sz w:val="18"/>
                <w:szCs w:val="18"/>
              </w:rPr>
              <w:t xml:space="preserve">Application entry point, session management, auto-save scheduler, update check (opt-in)</w:t>
            </w:r>
          </w:p>
        </w:tc>
        <w:tc>
          <w:tcPr>
            <w:tcW w:type="dxa" w:w="256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r>
              <w:rPr>
                <w:rFonts w:ascii="Arial" w:cs="Arial" w:eastAsia="Arial" w:hAnsi="Arial"/>
                <w:b w:val="false"/>
                <w:bCs w:val="false"/>
                <w:color w:val="3C3C3C"/>
                <w:sz w:val="18"/>
                <w:szCs w:val="18"/>
              </w:rPr>
              <w:t xml:space="preserve">core/, export/, ui/</w:t>
            </w:r>
          </w:p>
        </w:tc>
      </w:tr>
    </w:tbl>
    <w:p>
      <w:pPr>
        <w:spacing w:after="80" w:before="0"/>
      </w:pPr>
      <w:r>
        <w:rPr>
          <w:rFonts w:ascii="Arial" w:cs="Arial" w:eastAsia="Arial" w:hAnsi="Arial"/>
        </w:rPr>
        <w:t xml:space="preserve"/>
      </w:r>
    </w:p>
    <w:p>
      <w:pPr>
        <w:pBdr>
          <w:left w:val="single" w:color="2E5FA3" w:sz="14" w:space="6"/>
        </w:pBdr>
        <w:shd w:fill="D5E8F4" w:val="clear"/>
        <w:spacing w:after="0" w:before="120"/>
      </w:pPr>
      <w:r>
        <w:rPr>
          <w:rFonts w:ascii="Arial" w:cs="Arial" w:eastAsia="Arial" w:hAnsi="Arial"/>
          <w:b/>
          <w:bCs/>
          <w:color w:val="2E5FA3"/>
          <w:sz w:val="22"/>
          <w:szCs w:val="22"/>
        </w:rPr>
        <w:t xml:space="preserve">2.2  Architecture Requirements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TRD-ARCH-001</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Architecture</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application shall implement the four-layer module structure defined in §2.1. Static analysis shall verify no cross-layer violations on every CI run.</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FR-PLAT; Charter §8.1</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TRD-ARCH-002</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Architecture</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All inter-layer interfaces shall be expressed as abstract C++ classes (pure virtual interfaces) in header files within the lower layer's public include directory. Concrete implementations shall reside in .cpp translation units.</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Charter §7 NFR Maintainability</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TRD-ARCH-003</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Architecture</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core/ module shall have zero compile-time or link-time dependency on Qt. It must compile and pass unit tests in a headless environment with only CMake, a C++20 compiler, CGAL, and nlohmann/json.</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§8.1; TRD-BUILD-001</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TRD-ARCH-004</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Architecture</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All configuration values (clearance minimums, grid defaults, DPI presets, paper sizes) shall be expressed as named constants in a single configuration header (arld/core/Config.h). No magic numbers in implementation files.</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CLR-030; Charter §11 Risk</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TRD-ARCH-005</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Architecture</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undo/redo stack shall implement the Command pattern. Each undoable action shall be a distinct class derived from ICommand with execute(), undo(), and describe() methods.</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CAN-030–031</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TRD-ARCH-006</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Architecture</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The clearance rule engine shall load rules exclusively from a JSON file conforming to the published ClearanceRuleSet schema (see §5.2). The engine shall reject any rule file that fails schema validation and report the specific validation error.</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CLR-030–034</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TRD-ARCH-007</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Architecture</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export pipeline shall implement a strategy pattern: an IExporter interface with export(const Layout&amp;, const ExportOptions&amp;) shall be the sole entry point. Format-specific classes (SvgExporter, PdfExporter, PngExporter, JpegExporter, BatchExporter) implement IExporter.</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FR-EXPORT</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3. Canvas and Rendering Engine — TRD-CANVAS</w:t>
      </w:r>
    </w:p>
    <w:p>
      <w:pPr>
        <w:pStyle w:val="Heading2"/>
        <w:spacing w:after="120" w:before="300"/>
      </w:pPr>
      <w:r>
        <w:rPr>
          <w:rFonts w:ascii="Arial" w:cs="Arial" w:eastAsia="Arial" w:hAnsi="Arial"/>
          <w:b/>
          <w:bCs/>
          <w:color w:val="2E5FA3"/>
          <w:sz w:val="26"/>
          <w:szCs w:val="26"/>
        </w:rPr>
        <w:t xml:space="preserve">3.1  Qt Graphics Architecture</w:t>
      </w:r>
    </w:p>
    <w:p>
      <w:pPr>
        <w:spacing w:after="100" w:before="60"/>
      </w:pPr>
      <w:r>
        <w:rPr>
          <w:rFonts w:ascii="Arial" w:cs="Arial" w:eastAsia="Arial" w:hAnsi="Arial"/>
          <w:sz w:val="22"/>
          <w:szCs w:val="22"/>
        </w:rPr>
        <w:t xml:space="preserve">The interactive canvas shall be implemented using Qt's QGraphicsScene / QGraphicsView architecture. The following class hierarchy is required:</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3" w:sz="1"/>
              <w:left w:val="single" w:color="BFC7D3" w:sz="1"/>
              <w:bottom w:val="single" w:color="BFC7D3" w:sz="1"/>
              <w:right w:val="single" w:color="BFC7D3"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B2A4A"/>
                <w:sz w:val="18"/>
                <w:szCs w:val="18"/>
              </w:rPr>
              <w:t xml:space="preserve">RampScene   : public QGraphicsScene</w:t>
            </w:r>
          </w:p>
          <w:p>
            <w:pPr>
              <w:spacing w:after="20" w:before="20"/>
            </w:pPr>
            <w:r>
              <w:rPr>
                <w:rFonts w:ascii="Courier New" w:cs="Courier New" w:eastAsia="Courier New" w:hAnsi="Courier New"/>
                <w:color w:val="1B2A4A"/>
                <w:sz w:val="18"/>
                <w:szCs w:val="18"/>
              </w:rPr>
              <w:t xml:space="preserve">  ├── RampBoundaryItem    : public QGraphicsPathItem</w:t>
            </w:r>
          </w:p>
          <w:p>
            <w:pPr>
              <w:spacing w:after="20" w:before="20"/>
            </w:pPr>
            <w:r>
              <w:rPr>
                <w:rFonts w:ascii="Courier New" w:cs="Courier New" w:eastAsia="Courier New" w:hAnsi="Courier New"/>
                <w:color w:val="1B2A4A"/>
                <w:sz w:val="18"/>
                <w:szCs w:val="18"/>
              </w:rPr>
              <w:t xml:space="preserve">  ├── AircraftItem        : public QGraphicsItemGroup</w:t>
            </w:r>
          </w:p>
          <w:p>
            <w:pPr>
              <w:spacing w:after="20" w:before="20"/>
            </w:pPr>
            <w:r>
              <w:rPr>
                <w:rFonts w:ascii="Courier New" w:cs="Courier New" w:eastAsia="Courier New" w:hAnsi="Courier New"/>
                <w:color w:val="1B2A4A"/>
                <w:sz w:val="18"/>
                <w:szCs w:val="18"/>
              </w:rPr>
              <w:t xml:space="preserve">  │     ├── SilhouetteItem  : public QGraphicsSvgItem</w:t>
            </w:r>
          </w:p>
          <w:p>
            <w:pPr>
              <w:spacing w:after="20" w:before="20"/>
            </w:pPr>
            <w:r>
              <w:rPr>
                <w:rFonts w:ascii="Courier New" w:cs="Courier New" w:eastAsia="Courier New" w:hAnsi="Courier New"/>
                <w:color w:val="1B2A4A"/>
                <w:sz w:val="18"/>
                <w:szCs w:val="18"/>
              </w:rPr>
              <w:t xml:space="preserve">  │     └── ClearanceZoneItem : public QGraphicsPathItem</w:t>
            </w:r>
          </w:p>
          <w:p>
            <w:pPr>
              <w:spacing w:after="20" w:before="20"/>
            </w:pPr>
            <w:r>
              <w:rPr>
                <w:rFonts w:ascii="Courier New" w:cs="Courier New" w:eastAsia="Courier New" w:hAnsi="Courier New"/>
                <w:color w:val="1B2A4A"/>
                <w:sz w:val="18"/>
                <w:szCs w:val="18"/>
              </w:rPr>
              <w:t xml:space="preserve">  ├── GridOverlayItem     : public QGraphicsItem  (custom paint)</w:t>
            </w:r>
          </w:p>
          <w:p>
            <w:pPr>
              <w:spacing w:after="20" w:before="20"/>
            </w:pPr>
            <w:r>
              <w:rPr>
                <w:rFonts w:ascii="Courier New" w:cs="Courier New" w:eastAsia="Courier New" w:hAnsi="Courier New"/>
                <w:color w:val="1B2A4A"/>
                <w:sz w:val="18"/>
                <w:szCs w:val="18"/>
              </w:rPr>
              <w:t xml:space="preserve">  ├── ScaleBarItem        : public QGraphicsItem  (custom paint)</w:t>
            </w:r>
          </w:p>
          <w:p>
            <w:pPr>
              <w:spacing w:after="20" w:before="20"/>
            </w:pPr>
            <w:r>
              <w:rPr>
                <w:rFonts w:ascii="Courier New" w:cs="Courier New" w:eastAsia="Courier New" w:hAnsi="Courier New"/>
                <w:color w:val="1B2A4A"/>
                <w:sz w:val="18"/>
                <w:szCs w:val="18"/>
              </w:rPr>
              <w:t xml:space="preserve">  └── AnnotationItem      : public QGraphicsTextItem</w:t>
            </w:r>
          </w:p>
          <w:p>
            <w:pPr>
              <w:spacing w:after="20" w:before="20"/>
            </w:pPr>
            <w:r>
              <w:rPr>
                <w:rFonts w:ascii="Courier New" w:cs="Courier New" w:eastAsia="Courier New" w:hAnsi="Courier New"/>
                <w:color w:val="1B2A4A"/>
                <w:sz w:val="18"/>
                <w:szCs w:val="18"/>
              </w:rPr>
              <w:t xml:space="preserve"/>
            </w:r>
          </w:p>
          <w:p>
            <w:pPr>
              <w:spacing w:after="20" w:before="20"/>
            </w:pPr>
            <w:r>
              <w:rPr>
                <w:rFonts w:ascii="Courier New" w:cs="Courier New" w:eastAsia="Courier New" w:hAnsi="Courier New"/>
                <w:color w:val="1B2A4A"/>
                <w:sz w:val="18"/>
                <w:szCs w:val="18"/>
              </w:rPr>
              <w:t xml:space="preserve">RampView    : public QGraphicsView</w:t>
            </w:r>
          </w:p>
          <w:p>
            <w:pPr>
              <w:spacing w:after="20" w:before="20"/>
            </w:pPr>
            <w:r>
              <w:rPr>
                <w:rFonts w:ascii="Courier New" w:cs="Courier New" w:eastAsia="Courier New" w:hAnsi="Courier New"/>
                <w:color w:val="1B2A4A"/>
                <w:sz w:val="18"/>
                <w:szCs w:val="18"/>
              </w:rPr>
              <w:t xml:space="preserve">  └── handles pan (scroll), zoom (wheel/pinch), viewport transforms</w:t>
            </w:r>
          </w:p>
        </w:tc>
      </w:tr>
    </w:tbl>
    <w:p>
      <w:pPr>
        <w:spacing w:after="80" w:before="0"/>
      </w:pPr>
      <w:r>
        <w:rPr>
          <w:rFonts w:ascii="Arial" w:cs="Arial" w:eastAsia="Arial" w:hAnsi="Arial"/>
        </w:rPr>
        <w:t xml:space="preserve"/>
      </w:r>
    </w:p>
    <w:p>
      <w:pPr>
        <w:pBdr>
          <w:left w:val="single" w:color="2E5FA3" w:sz="14" w:space="6"/>
        </w:pBdr>
        <w:shd w:fill="D5E8F4" w:val="clear"/>
        <w:spacing w:after="0" w:before="120"/>
      </w:pPr>
      <w:r>
        <w:rPr>
          <w:rFonts w:ascii="Arial" w:cs="Arial" w:eastAsia="Arial" w:hAnsi="Arial"/>
          <w:b/>
          <w:bCs/>
          <w:color w:val="2E5FA3"/>
          <w:sz w:val="22"/>
          <w:szCs w:val="22"/>
        </w:rPr>
        <w:t xml:space="preserve">3.2  Canvas Technical Requirements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TRD-CANVAS-001</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Canvas</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RampScene shall use a logical coordinate system in feet (or meters when metric mode is active). One logical unit shall equal one foot. The QGraphicsView transform shall map logical units to screen pixels at the current zoom level.</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CAN-006</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TRD-CANVAS-002</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Canvas</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Zoom shall be implemented via QGraphicsView::scale(). The minimum zoom level shall correspond to 1:5000 scale; the maximum to 1:200. Zoom shall be anchored to the cursor position (AnchorUnderMouse).</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CAN-011</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TRD-CANVAS-003</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Canvas</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canvas shall achieve 60 fps sustained frame rate with 200 simultaneous AircraftItems visible on screen, measured on the minimum hardware specification (Intel i5-8250U, Intel UHD 620 integrated GPU, 8 GB RAM) on all three supported platforms. This shall be verified by a dedicated performance benchmark in the CI pipeline (arld/tests/bench_canvas.cpp).</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CAN-012; Charter §7 NFR</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TRD-CANVAS-004</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Canvas</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Level-of-detail (LOD) rendering shall be applied to SilhouetteItem and ClearanceZoneItem: at zoom levels below 1:2000, silhouettes shall be rendered as simplified bounding rectangles to maintain the 60 fps budget.</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TRD-CANVAS-003</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TRD-CANVAS-005</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Canvas</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coordinate grid (GridOverlayItem) shall be drawn using QPainter::drawLines in the item's paint() method, not as child scene items. Grid line spacing shall recompute on every zoom change to maintain visual density between 40 and 120 pixels per grid cell.</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CAN-022</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TRD-CANVAS-006</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Canvas</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Satellite underlay images shall be loaded asynchronously using QImageReader on a worker QThread. The main UI thread shall not block during image load. A placeholder 'Loading...' overlay shall display until the image is ready.</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CAN-023</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TRD-CANVAS-007</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Canvas</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All AircraftItem transformations (translation, rotation) shall be applied via QGraphicsItem::setPos() and QGraphicsItem::setRotation(). Direct manipulation of the item's QTransform is prohibited to maintain correct collision and clearance zone computations.</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PLAC-001–004</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TRD-CANVAS-008</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Canvas</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The RampScene shall emit a violationsChanged(QList&lt;Violation&gt;) signal whenever any AircraftItem is added, moved, rotated, or deleted. The ViolationsPanel shall connect to this signal and refresh its model on every emission.</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CLR-020; CLR-022</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4. Geometry and Clearance Engine — TRD-GEOM</w:t>
      </w:r>
    </w:p>
    <w:p>
      <w:pPr>
        <w:pStyle w:val="Heading2"/>
        <w:spacing w:after="120" w:before="300"/>
      </w:pPr>
      <w:r>
        <w:rPr>
          <w:rFonts w:ascii="Arial" w:cs="Arial" w:eastAsia="Arial" w:hAnsi="Arial"/>
          <w:b/>
          <w:bCs/>
          <w:color w:val="2E5FA3"/>
          <w:sz w:val="26"/>
          <w:szCs w:val="26"/>
        </w:rPr>
        <w:t xml:space="preserve">4.1  CGAL Kernel and Types</w:t>
      </w:r>
    </w:p>
    <w:p>
      <w:pPr>
        <w:spacing w:after="100" w:before="60"/>
      </w:pPr>
      <w:r>
        <w:rPr>
          <w:rFonts w:ascii="Arial" w:cs="Arial" w:eastAsia="Arial" w:hAnsi="Arial"/>
          <w:sz w:val="22"/>
          <w:szCs w:val="22"/>
        </w:rPr>
        <w:t xml:space="preserve">All computational geometry in the core/ module shall use CGAL with the exact predicates / inexact constructions kernel unless a requirement explicitly mandates exact arithmetic. Required type aliases shall be defined in arld/core/GeomTypes.h:</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3" w:sz="1"/>
              <w:left w:val="single" w:color="BFC7D3" w:sz="1"/>
              <w:bottom w:val="single" w:color="BFC7D3" w:sz="1"/>
              <w:right w:val="single" w:color="BFC7D3"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B2A4A"/>
                <w:sz w:val="18"/>
                <w:szCs w:val="18"/>
              </w:rPr>
              <w:t xml:space="preserve">// arld/core/GeomTypes.h</w:t>
            </w:r>
          </w:p>
          <w:p>
            <w:pPr>
              <w:spacing w:after="20" w:before="20"/>
            </w:pPr>
            <w:r>
              <w:rPr>
                <w:rFonts w:ascii="Courier New" w:cs="Courier New" w:eastAsia="Courier New" w:hAnsi="Courier New"/>
                <w:color w:val="1B2A4A"/>
                <w:sz w:val="18"/>
                <w:szCs w:val="18"/>
              </w:rPr>
              <w:t xml:space="preserve">using Kernel   = CGAL::Exact_predicates_inexact_constructions_kernel;</w:t>
            </w:r>
          </w:p>
          <w:p>
            <w:pPr>
              <w:spacing w:after="20" w:before="20"/>
            </w:pPr>
            <w:r>
              <w:rPr>
                <w:rFonts w:ascii="Courier New" w:cs="Courier New" w:eastAsia="Courier New" w:hAnsi="Courier New"/>
                <w:color w:val="1B2A4A"/>
                <w:sz w:val="18"/>
                <w:szCs w:val="18"/>
              </w:rPr>
              <w:t xml:space="preserve">using Point2   = Kernel::Point_2;</w:t>
            </w:r>
          </w:p>
          <w:p>
            <w:pPr>
              <w:spacing w:after="20" w:before="20"/>
            </w:pPr>
            <w:r>
              <w:rPr>
                <w:rFonts w:ascii="Courier New" w:cs="Courier New" w:eastAsia="Courier New" w:hAnsi="Courier New"/>
                <w:color w:val="1B2A4A"/>
                <w:sz w:val="18"/>
                <w:szCs w:val="18"/>
              </w:rPr>
              <w:t xml:space="preserve">using Polygon2 = CGAL::Polygon_2&lt;Kernel&gt;;</w:t>
            </w:r>
          </w:p>
          <w:p>
            <w:pPr>
              <w:spacing w:after="20" w:before="20"/>
            </w:pPr>
            <w:r>
              <w:rPr>
                <w:rFonts w:ascii="Courier New" w:cs="Courier New" w:eastAsia="Courier New" w:hAnsi="Courier New"/>
                <w:color w:val="1B2A4A"/>
                <w:sz w:val="18"/>
                <w:szCs w:val="18"/>
              </w:rPr>
              <w:t xml:space="preserve">using PolySet  = CGAL::Polygon_with_holes_2&lt;Kernel&gt;;</w:t>
            </w:r>
          </w:p>
          <w:p>
            <w:pPr>
              <w:spacing w:after="20" w:before="20"/>
            </w:pPr>
            <w:r>
              <w:rPr>
                <w:rFonts w:ascii="Courier New" w:cs="Courier New" w:eastAsia="Courier New" w:hAnsi="Courier New"/>
                <w:color w:val="1B2A4A"/>
                <w:sz w:val="18"/>
                <w:szCs w:val="18"/>
              </w:rPr>
              <w:t xml:space="preserve">using FT       = Kernel::FT;   // field type (double)</w:t>
            </w:r>
          </w:p>
        </w:tc>
      </w:tr>
    </w:tbl>
    <w:p>
      <w:pPr>
        <w:spacing w:after="80" w:before="0"/>
      </w:pPr>
      <w:r>
        <w:rPr>
          <w:rFonts w:ascii="Arial" w:cs="Arial" w:eastAsia="Arial" w:hAnsi="Arial"/>
        </w:rPr>
        <w:t xml:space="preserve"/>
      </w:r>
    </w:p>
    <w:p>
      <w:pPr>
        <w:pBdr>
          <w:left w:val="single" w:color="0D5C63" w:sz="14" w:space="6"/>
        </w:pBdr>
        <w:shd w:fill="D5F0F0" w:val="clear"/>
        <w:spacing w:after="0" w:before="120"/>
      </w:pPr>
      <w:r>
        <w:rPr>
          <w:rFonts w:ascii="Arial" w:cs="Arial" w:eastAsia="Arial" w:hAnsi="Arial"/>
          <w:b/>
          <w:bCs/>
          <w:color w:val="0D5C63"/>
          <w:sz w:val="22"/>
          <w:szCs w:val="22"/>
        </w:rPr>
        <w:t xml:space="preserve">4.2  Geometry Technical Requirements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TRD-GEOM-001</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Geometry</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clearance zone envelope for each aircraft shall be computed as the Minkowski sum of the aircraft's convex hull polygon and a circle of radius equal to the applicable clearance distance. CGAL::minkowski_sum_2() shall be used for this computation.</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CLR-001–011</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TRD-GEOM-002</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Geometry</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Aircraft convex hulls shall be precomputed from the silhouette polygon at library load time and cached in the AircraftLibraryEntry struct. Hulls shall not be recomputed at placement time.</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TRD-CANVAS-003 (performance)</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TRD-GEOM-003</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Geometry</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Violation detection shall use CGAL::do_intersect() on clearance zone polygons. The measured gap shall be computed as the minimum Euclidean distance between the two polygons' boundaries using CGAL::squared_distance(), returning sqrt of the result.</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CLR-020–021</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TRD-GEOM-004</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Geometry</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Propeller arc clearance zones shall be modeled as circular sectors (approximated as 36-gon polygons) centered on the engine position(s) recorded in the AircraftLibraryEntry. The sector sweep angle shall be 360 degrees for tractor configurations and 180 degrees (aft hemisphere) for pusher configurations.</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CLR-002</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TRD-GEOM-005</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Geometry</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Rotor disc clearance zones for rotary-wing aircraft shall be modeled as circles with radius equal to the rotor_disc_radius_ft field in the AircraftLibraryEntry.</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CLR-003</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TRD-GEOM-006</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Geometry</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Tail-dragger tail-swing arcs shall be computed as the swept area of the tail assembly through the aircraft's minimum ground-turn radius. The tail-swing polygon shall be precomputed and stored in AircraftLibraryEntry at library load time.</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CLR-004</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TRD-GEOM-007</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Geometry</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Hot Ramp no-smoking radius shall be implemented as a separate QGraphicsEllipseItem overlaid on the AircraftItem. It shall not be included in the clearance violation computation but shall intersect-test with the ramp boundary polygon and flag a boundary violation if it extends outside.</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CLR-010</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TRD-GEOM-008</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Geometry</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All geometry coordinates shall be stored and computed in feet (floating-point). Metric display values shall be derived by multiplying by 0.3048 at render time only. No metric values shall be stored in project files.</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PROJ-020–022; Charter §7 Localization</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TRD-GEOM-009</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Geometry</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clearance engine shall complete a full scene re-evaluation (all N aircraft, O(N²) pairwise checks) in under 50 ms for N=200 on the minimum hardware specification. Spatial indexing (CGAL::Box_intersection_d or a QRectF-based R-tree) shall be used to prune pairs that cannot intersect.</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§7 NFR Performance</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5. Data Schemas — TRD-DATA</w:t>
      </w:r>
    </w:p>
    <w:p>
      <w:pPr>
        <w:pStyle w:val="Heading2"/>
        <w:spacing w:after="120" w:before="300"/>
      </w:pPr>
      <w:r>
        <w:rPr>
          <w:rFonts w:ascii="Arial" w:cs="Arial" w:eastAsia="Arial" w:hAnsi="Arial"/>
          <w:b/>
          <w:bCs/>
          <w:color w:val="2E5FA3"/>
          <w:sz w:val="26"/>
          <w:szCs w:val="26"/>
        </w:rPr>
        <w:t xml:space="preserve">5.1  Project File Schema (.arld)</w:t>
      </w:r>
    </w:p>
    <w:p>
      <w:pPr>
        <w:spacing w:after="100" w:before="60"/>
      </w:pPr>
      <w:r>
        <w:rPr>
          <w:rFonts w:ascii="Arial" w:cs="Arial" w:eastAsia="Arial" w:hAnsi="Arial"/>
          <w:sz w:val="22"/>
          <w:szCs w:val="22"/>
        </w:rPr>
        <w:t xml:space="preserve">The .arld project file shall be a UTF-8 encoded JSON document conforming to the following top-level structure. The full JSON Schema shall be published at arld/schemas/arld-project.schema.json and validated in CI on every schema change:</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3" w:sz="1"/>
              <w:left w:val="single" w:color="BFC7D3" w:sz="1"/>
              <w:bottom w:val="single" w:color="BFC7D3" w:sz="1"/>
              <w:right w:val="single" w:color="BFC7D3"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B2A4A"/>
                <w:sz w:val="18"/>
                <w:szCs w:val="18"/>
              </w:rPr>
              <w:t xml:space="preserve">{</w:t>
            </w:r>
          </w:p>
          <w:p>
            <w:pPr>
              <w:spacing w:after="20" w:before="20"/>
            </w:pPr>
            <w:r>
              <w:rPr>
                <w:rFonts w:ascii="Courier New" w:cs="Courier New" w:eastAsia="Courier New" w:hAnsi="Courier New"/>
                <w:color w:val="1B2A4A"/>
                <w:sz w:val="18"/>
                <w:szCs w:val="18"/>
              </w:rPr>
              <w:t xml:space="preserve">  "arld_version": "1.0",          // semver string; required</w:t>
            </w:r>
          </w:p>
          <w:p>
            <w:pPr>
              <w:spacing w:after="20" w:before="20"/>
            </w:pPr>
            <w:r>
              <w:rPr>
                <w:rFonts w:ascii="Courier New" w:cs="Courier New" w:eastAsia="Courier New" w:hAnsi="Courier New"/>
                <w:color w:val="1B2A4A"/>
                <w:sz w:val="18"/>
                <w:szCs w:val="18"/>
              </w:rPr>
              <w:t xml:space="preserve">  "schema_version": 1,             // integer; increment on breaking changes</w:t>
            </w:r>
          </w:p>
          <w:p>
            <w:pPr>
              <w:spacing w:after="20" w:before="20"/>
            </w:pPr>
            <w:r>
              <w:rPr>
                <w:rFonts w:ascii="Courier New" w:cs="Courier New" w:eastAsia="Courier New" w:hAnsi="Courier New"/>
                <w:color w:val="1B2A4A"/>
                <w:sz w:val="18"/>
                <w:szCs w:val="18"/>
              </w:rPr>
              <w:t xml:space="preserve">  "metadata": {</w:t>
            </w:r>
          </w:p>
          <w:p>
            <w:pPr>
              <w:spacing w:after="20" w:before="20"/>
            </w:pPr>
            <w:r>
              <w:rPr>
                <w:rFonts w:ascii="Courier New" w:cs="Courier New" w:eastAsia="Courier New" w:hAnsi="Courier New"/>
                <w:color w:val="1B2A4A"/>
                <w:sz w:val="18"/>
                <w:szCs w:val="18"/>
              </w:rPr>
              <w:t xml:space="preserve">    "show_name": "string",</w:t>
            </w:r>
          </w:p>
          <w:p>
            <w:pPr>
              <w:spacing w:after="20" w:before="20"/>
            </w:pPr>
            <w:r>
              <w:rPr>
                <w:rFonts w:ascii="Courier New" w:cs="Courier New" w:eastAsia="Courier New" w:hAnsi="Courier New"/>
                <w:color w:val="1B2A4A"/>
                <w:sz w:val="18"/>
                <w:szCs w:val="18"/>
              </w:rPr>
              <w:t xml:space="preserve">    "show_date": "ISO-8601 date",</w:t>
            </w:r>
          </w:p>
          <w:p>
            <w:pPr>
              <w:spacing w:after="20" w:before="20"/>
            </w:pPr>
            <w:r>
              <w:rPr>
                <w:rFonts w:ascii="Courier New" w:cs="Courier New" w:eastAsia="Courier New" w:hAnsi="Courier New"/>
                <w:color w:val="1B2A4A"/>
                <w:sz w:val="18"/>
                <w:szCs w:val="18"/>
              </w:rPr>
              <w:t xml:space="preserve">    "venue":     "string",</w:t>
            </w:r>
          </w:p>
          <w:p>
            <w:pPr>
              <w:spacing w:after="20" w:before="20"/>
            </w:pPr>
            <w:r>
              <w:rPr>
                <w:rFonts w:ascii="Courier New" w:cs="Courier New" w:eastAsia="Courier New" w:hAnsi="Courier New"/>
                <w:color w:val="1B2A4A"/>
                <w:sz w:val="18"/>
                <w:szCs w:val="18"/>
              </w:rPr>
              <w:t xml:space="preserve">    "units":     "imperial" | "metric",</w:t>
            </w:r>
          </w:p>
          <w:p>
            <w:pPr>
              <w:spacing w:after="20" w:before="20"/>
            </w:pPr>
            <w:r>
              <w:rPr>
                <w:rFonts w:ascii="Courier New" w:cs="Courier New" w:eastAsia="Courier New" w:hAnsi="Courier New"/>
                <w:color w:val="1B2A4A"/>
                <w:sz w:val="18"/>
                <w:szCs w:val="18"/>
              </w:rPr>
              <w:t xml:space="preserve">    "created_at":  "ISO-8601 datetime",</w:t>
            </w:r>
          </w:p>
          <w:p>
            <w:pPr>
              <w:spacing w:after="20" w:before="20"/>
            </w:pPr>
            <w:r>
              <w:rPr>
                <w:rFonts w:ascii="Courier New" w:cs="Courier New" w:eastAsia="Courier New" w:hAnsi="Courier New"/>
                <w:color w:val="1B2A4A"/>
                <w:sz w:val="18"/>
                <w:szCs w:val="18"/>
              </w:rPr>
              <w:t xml:space="preserve">    "modified_at": "ISO-8601 datetime"</w:t>
            </w:r>
          </w:p>
          <w:p>
            <w:pPr>
              <w:spacing w:after="20" w:before="20"/>
            </w:pPr>
            <w:r>
              <w:rPr>
                <w:rFonts w:ascii="Courier New" w:cs="Courier New" w:eastAsia="Courier New" w:hAnsi="Courier New"/>
                <w:color w:val="1B2A4A"/>
                <w:sz w:val="18"/>
                <w:szCs w:val="18"/>
              </w:rPr>
              <w:t xml:space="preserve">  },</w:t>
            </w:r>
          </w:p>
          <w:p>
            <w:pPr>
              <w:spacing w:after="20" w:before="20"/>
            </w:pPr>
            <w:r>
              <w:rPr>
                <w:rFonts w:ascii="Courier New" w:cs="Courier New" w:eastAsia="Courier New" w:hAnsi="Courier New"/>
                <w:color w:val="1B2A4A"/>
                <w:sz w:val="18"/>
                <w:szCs w:val="18"/>
              </w:rPr>
              <w:t xml:space="preserve">  "ramp_boundary": {               // GeoJSON-style polygon in logical feet</w:t>
            </w:r>
          </w:p>
          <w:p>
            <w:pPr>
              <w:spacing w:after="20" w:before="20"/>
            </w:pPr>
            <w:r>
              <w:rPr>
                <w:rFonts w:ascii="Courier New" w:cs="Courier New" w:eastAsia="Courier New" w:hAnsi="Courier New"/>
                <w:color w:val="1B2A4A"/>
                <w:sz w:val="18"/>
                <w:szCs w:val="18"/>
              </w:rPr>
              <w:t xml:space="preserve">    "type": "Polygon",</w:t>
            </w:r>
          </w:p>
          <w:p>
            <w:pPr>
              <w:spacing w:after="20" w:before="20"/>
            </w:pPr>
            <w:r>
              <w:rPr>
                <w:rFonts w:ascii="Courier New" w:cs="Courier New" w:eastAsia="Courier New" w:hAnsi="Courier New"/>
                <w:color w:val="1B2A4A"/>
                <w:sz w:val="18"/>
                <w:szCs w:val="18"/>
              </w:rPr>
              <w:t xml:space="preserve">    "coordinates": [[x, y], ...]   // closed ring, counter-clockwise</w:t>
            </w:r>
          </w:p>
          <w:p>
            <w:pPr>
              <w:spacing w:after="20" w:before="20"/>
            </w:pPr>
            <w:r>
              <w:rPr>
                <w:rFonts w:ascii="Courier New" w:cs="Courier New" w:eastAsia="Courier New" w:hAnsi="Courier New"/>
                <w:color w:val="1B2A4A"/>
                <w:sz w:val="18"/>
                <w:szCs w:val="18"/>
              </w:rPr>
              <w:t xml:space="preserve">  },</w:t>
            </w:r>
          </w:p>
          <w:p>
            <w:pPr>
              <w:spacing w:after="20" w:before="20"/>
            </w:pPr>
            <w:r>
              <w:rPr>
                <w:rFonts w:ascii="Courier New" w:cs="Courier New" w:eastAsia="Courier New" w:hAnsi="Courier New"/>
                <w:color w:val="1B2A4A"/>
                <w:sz w:val="18"/>
                <w:szCs w:val="18"/>
              </w:rPr>
              <w:t xml:space="preserve">  "clearance_rules": { ... },      // see §5.2</w:t>
            </w:r>
          </w:p>
          <w:p>
            <w:pPr>
              <w:spacing w:after="20" w:before="20"/>
            </w:pPr>
            <w:r>
              <w:rPr>
                <w:rFonts w:ascii="Courier New" w:cs="Courier New" w:eastAsia="Courier New" w:hAnsi="Courier New"/>
                <w:color w:val="1B2A4A"/>
                <w:sz w:val="18"/>
                <w:szCs w:val="18"/>
              </w:rPr>
              <w:t xml:space="preserve">  "aircraft": [ ... ],             // see §5.3</w:t>
            </w:r>
          </w:p>
          <w:p>
            <w:pPr>
              <w:spacing w:after="20" w:before="20"/>
            </w:pPr>
            <w:r>
              <w:rPr>
                <w:rFonts w:ascii="Courier New" w:cs="Courier New" w:eastAsia="Courier New" w:hAnsi="Courier New"/>
                <w:color w:val="1B2A4A"/>
                <w:sz w:val="18"/>
                <w:szCs w:val="18"/>
              </w:rPr>
              <w:t xml:space="preserve">  "versions": [ ... ],             // named snapshots; see §5.4</w:t>
            </w:r>
          </w:p>
          <w:p>
            <w:pPr>
              <w:spacing w:after="20" w:before="20"/>
            </w:pPr>
            <w:r>
              <w:rPr>
                <w:rFonts w:ascii="Courier New" w:cs="Courier New" w:eastAsia="Courier New" w:hAnsi="Courier New"/>
                <w:color w:val="1B2A4A"/>
                <w:sz w:val="18"/>
                <w:szCs w:val="18"/>
              </w:rPr>
              <w:t xml:space="preserve">  "overrides": [ ... ]             // violation overrides; see §5.5</w:t>
            </w:r>
          </w:p>
          <w:p>
            <w:pPr>
              <w:spacing w:after="20" w:before="20"/>
            </w:pPr>
            <w:r>
              <w:rPr>
                <w:rFonts w:ascii="Courier New" w:cs="Courier New" w:eastAsia="Courier New" w:hAnsi="Courier New"/>
                <w:color w:val="1B2A4A"/>
                <w:sz w:val="18"/>
                <w:szCs w:val="18"/>
              </w:rPr>
              <w:t xml:space="preserve">}</w:t>
            </w:r>
          </w:p>
        </w:tc>
      </w:tr>
    </w:tbl>
    <w:p>
      <w:pPr>
        <w:spacing w:after="80" w:before="0"/>
      </w:pPr>
      <w:r>
        <w:rPr>
          <w:rFonts w:ascii="Arial" w:cs="Arial" w:eastAsia="Arial" w:hAnsi="Arial"/>
        </w:rPr>
        <w:t xml:space="preserve"/>
      </w:r>
    </w:p>
    <w:p>
      <w:pPr>
        <w:pStyle w:val="Heading2"/>
        <w:spacing w:after="120" w:before="300"/>
      </w:pPr>
      <w:r>
        <w:rPr>
          <w:rFonts w:ascii="Arial" w:cs="Arial" w:eastAsia="Arial" w:hAnsi="Arial"/>
          <w:b/>
          <w:bCs/>
          <w:color w:val="2E5FA3"/>
          <w:sz w:val="26"/>
          <w:szCs w:val="26"/>
        </w:rPr>
        <w:t xml:space="preserve">5.2  ClearanceRuleSet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3" w:sz="1"/>
              <w:left w:val="single" w:color="BFC7D3" w:sz="1"/>
              <w:bottom w:val="single" w:color="BFC7D3" w:sz="1"/>
              <w:right w:val="single" w:color="BFC7D3"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B2A4A"/>
                <w:sz w:val="18"/>
                <w:szCs w:val="18"/>
              </w:rPr>
              <w:t xml:space="preserve">{</w:t>
            </w:r>
          </w:p>
          <w:p>
            <w:pPr>
              <w:spacing w:after="20" w:before="20"/>
            </w:pPr>
            <w:r>
              <w:rPr>
                <w:rFonts w:ascii="Courier New" w:cs="Courier New" w:eastAsia="Courier New" w:hAnsi="Courier New"/>
                <w:color w:val="1B2A4A"/>
                <w:sz w:val="18"/>
                <w:szCs w:val="18"/>
              </w:rPr>
              <w:t xml:space="preserve">  "rule_set_name": "string",       // e.g. "FAA CoW Defaults"</w:t>
            </w:r>
          </w:p>
          <w:p>
            <w:pPr>
              <w:spacing w:after="20" w:before="20"/>
            </w:pPr>
            <w:r>
              <w:rPr>
                <w:rFonts w:ascii="Courier New" w:cs="Courier New" w:eastAsia="Courier New" w:hAnsi="Courier New"/>
                <w:color w:val="1B2A4A"/>
                <w:sz w:val="18"/>
                <w:szCs w:val="18"/>
              </w:rPr>
              <w:t xml:space="preserve">  "based_on": "FAA_COW" | "ICAS_STANDARD" | "CUSTOM",</w:t>
            </w:r>
          </w:p>
          <w:p>
            <w:pPr>
              <w:spacing w:after="20" w:before="20"/>
            </w:pPr>
            <w:r>
              <w:rPr>
                <w:rFonts w:ascii="Courier New" w:cs="Courier New" w:eastAsia="Courier New" w:hAnsi="Courier New"/>
                <w:color w:val="1B2A4A"/>
                <w:sz w:val="18"/>
                <w:szCs w:val="18"/>
              </w:rPr>
              <w:t xml:space="preserve">  "distances_ft": {</w:t>
            </w:r>
          </w:p>
          <w:p>
            <w:pPr>
              <w:spacing w:after="20" w:before="20"/>
            </w:pPr>
            <w:r>
              <w:rPr>
                <w:rFonts w:ascii="Courier New" w:cs="Courier New" w:eastAsia="Courier New" w:hAnsi="Courier New"/>
                <w:color w:val="1B2A4A"/>
                <w:sz w:val="18"/>
                <w:szCs w:val="18"/>
              </w:rPr>
              <w:t xml:space="preserve">    "static_display_wingtip":   25.0,</w:t>
            </w:r>
          </w:p>
          <w:p>
            <w:pPr>
              <w:spacing w:after="20" w:before="20"/>
            </w:pPr>
            <w:r>
              <w:rPr>
                <w:rFonts w:ascii="Courier New" w:cs="Courier New" w:eastAsia="Courier New" w:hAnsi="Courier New"/>
                <w:color w:val="1B2A4A"/>
                <w:sz w:val="18"/>
                <w:szCs w:val="18"/>
              </w:rPr>
              <w:t xml:space="preserve">    "warbird_prop_arc_addition": 10.0,</w:t>
            </w:r>
          </w:p>
          <w:p>
            <w:pPr>
              <w:spacing w:after="20" w:before="20"/>
            </w:pPr>
            <w:r>
              <w:rPr>
                <w:rFonts w:ascii="Courier New" w:cs="Courier New" w:eastAsia="Courier New" w:hAnsi="Courier New"/>
                <w:color w:val="1B2A4A"/>
                <w:sz w:val="18"/>
                <w:szCs w:val="18"/>
              </w:rPr>
              <w:t xml:space="preserve">    "taxi_only_corridor":        50.0,</w:t>
            </w:r>
          </w:p>
          <w:p>
            <w:pPr>
              <w:spacing w:after="20" w:before="20"/>
            </w:pPr>
            <w:r>
              <w:rPr>
                <w:rFonts w:ascii="Courier New" w:cs="Courier New" w:eastAsia="Courier New" w:hAnsi="Courier New"/>
                <w:color w:val="1B2A4A"/>
                <w:sz w:val="18"/>
                <w:szCs w:val="18"/>
              </w:rPr>
              <w:t xml:space="preserve">    "military_static_standoff":  50.0,</w:t>
            </w:r>
          </w:p>
          <w:p>
            <w:pPr>
              <w:spacing w:after="20" w:before="20"/>
            </w:pPr>
            <w:r>
              <w:rPr>
                <w:rFonts w:ascii="Courier New" w:cs="Courier New" w:eastAsia="Courier New" w:hAnsi="Courier New"/>
                <w:color w:val="1B2A4A"/>
                <w:sz w:val="18"/>
                <w:szCs w:val="18"/>
              </w:rPr>
              <w:t xml:space="preserve">    "hot_ramp_no_smoking":      100.0,</w:t>
            </w:r>
          </w:p>
          <w:p>
            <w:pPr>
              <w:spacing w:after="20" w:before="20"/>
            </w:pPr>
            <w:r>
              <w:rPr>
                <w:rFonts w:ascii="Courier New" w:cs="Courier New" w:eastAsia="Courier New" w:hAnsi="Courier New"/>
                <w:color w:val="1B2A4A"/>
                <w:sz w:val="18"/>
                <w:szCs w:val="18"/>
              </w:rPr>
              <w:t xml:space="preserve">    "ramp_show_crowd_line":     200.0,</w:t>
            </w:r>
          </w:p>
          <w:p>
            <w:pPr>
              <w:spacing w:after="20" w:before="20"/>
            </w:pPr>
            <w:r>
              <w:rPr>
                <w:rFonts w:ascii="Courier New" w:cs="Courier New" w:eastAsia="Courier New" w:hAnsi="Courier New"/>
                <w:color w:val="1B2A4A"/>
                <w:sz w:val="18"/>
                <w:szCs w:val="18"/>
              </w:rPr>
              <w:t xml:space="preserve">    "media_platform_barrier":    15.0</w:t>
            </w:r>
          </w:p>
          <w:p>
            <w:pPr>
              <w:spacing w:after="20" w:before="20"/>
            </w:pPr>
            <w:r>
              <w:rPr>
                <w:rFonts w:ascii="Courier New" w:cs="Courier New" w:eastAsia="Courier New" w:hAnsi="Courier New"/>
                <w:color w:val="1B2A4A"/>
                <w:sz w:val="18"/>
                <w:szCs w:val="18"/>
              </w:rPr>
              <w:t xml:space="preserve">  }</w:t>
            </w:r>
          </w:p>
          <w:p>
            <w:pPr>
              <w:spacing w:after="20" w:before="20"/>
            </w:pPr>
            <w:r>
              <w:rPr>
                <w:rFonts w:ascii="Courier New" w:cs="Courier New" w:eastAsia="Courier New" w:hAnsi="Courier New"/>
                <w:color w:val="1B2A4A"/>
                <w:sz w:val="18"/>
                <w:szCs w:val="18"/>
              </w:rPr>
              <w:t xml:space="preserve">}</w:t>
            </w:r>
          </w:p>
        </w:tc>
      </w:tr>
    </w:tbl>
    <w:p>
      <w:pPr>
        <w:spacing w:after="80" w:before="0"/>
      </w:pPr>
      <w:r>
        <w:rPr>
          <w:rFonts w:ascii="Arial" w:cs="Arial" w:eastAsia="Arial" w:hAnsi="Arial"/>
        </w:rPr>
        <w:t xml:space="preserve"/>
      </w:r>
    </w:p>
    <w:p>
      <w:pPr>
        <w:pStyle w:val="Heading2"/>
        <w:spacing w:after="120" w:before="300"/>
      </w:pPr>
      <w:r>
        <w:rPr>
          <w:rFonts w:ascii="Arial" w:cs="Arial" w:eastAsia="Arial" w:hAnsi="Arial"/>
          <w:b/>
          <w:bCs/>
          <w:color w:val="2E5FA3"/>
          <w:sz w:val="26"/>
          <w:szCs w:val="26"/>
        </w:rPr>
        <w:t xml:space="preserve">5.3  Aircraft Placement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3" w:sz="1"/>
              <w:left w:val="single" w:color="BFC7D3" w:sz="1"/>
              <w:bottom w:val="single" w:color="BFC7D3" w:sz="1"/>
              <w:right w:val="single" w:color="BFC7D3"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B2A4A"/>
                <w:sz w:val="18"/>
                <w:szCs w:val="18"/>
              </w:rPr>
              <w:t xml:space="preserve">{</w:t>
            </w:r>
          </w:p>
          <w:p>
            <w:pPr>
              <w:spacing w:after="20" w:before="20"/>
            </w:pPr>
            <w:r>
              <w:rPr>
                <w:rFonts w:ascii="Courier New" w:cs="Courier New" w:eastAsia="Courier New" w:hAnsi="Courier New"/>
                <w:color w:val="1B2A4A"/>
                <w:sz w:val="18"/>
                <w:szCs w:val="18"/>
              </w:rPr>
              <w:t xml:space="preserve">  "placement_id": "uuid-v4",</w:t>
            </w:r>
          </w:p>
          <w:p>
            <w:pPr>
              <w:spacing w:after="20" w:before="20"/>
            </w:pPr>
            <w:r>
              <w:rPr>
                <w:rFonts w:ascii="Courier New" w:cs="Courier New" w:eastAsia="Courier New" w:hAnsi="Courier New"/>
                <w:color w:val="1B2A4A"/>
                <w:sz w:val="18"/>
                <w:szCs w:val="18"/>
              </w:rPr>
              <w:t xml:space="preserve">  "library_entry_id": "string",    // references AircraftLibraryEntry.id</w:t>
            </w:r>
          </w:p>
          <w:p>
            <w:pPr>
              <w:spacing w:after="20" w:before="20"/>
            </w:pPr>
            <w:r>
              <w:rPr>
                <w:rFonts w:ascii="Courier New" w:cs="Courier New" w:eastAsia="Courier New" w:hAnsi="Courier New"/>
                <w:color w:val="1B2A4A"/>
                <w:sz w:val="18"/>
                <w:szCs w:val="18"/>
              </w:rPr>
              <w:t xml:space="preserve">  "position_ft": { "x": 0.0, "y": 0.0 },</w:t>
            </w:r>
          </w:p>
          <w:p>
            <w:pPr>
              <w:spacing w:after="20" w:before="20"/>
            </w:pPr>
            <w:r>
              <w:rPr>
                <w:rFonts w:ascii="Courier New" w:cs="Courier New" w:eastAsia="Courier New" w:hAnsi="Courier New"/>
                <w:color w:val="1B2A4A"/>
                <w:sz w:val="18"/>
                <w:szCs w:val="18"/>
              </w:rPr>
              <w:t xml:space="preserve">  "heading_deg": 0.0,              // 0 = north, clockwise</w:t>
            </w:r>
          </w:p>
          <w:p>
            <w:pPr>
              <w:spacing w:after="20" w:before="20"/>
            </w:pPr>
            <w:r>
              <w:rPr>
                <w:rFonts w:ascii="Courier New" w:cs="Courier New" w:eastAsia="Courier New" w:hAnsi="Courier New"/>
                <w:color w:val="1B2A4A"/>
                <w:sz w:val="18"/>
                <w:szCs w:val="18"/>
              </w:rPr>
              <w:t xml:space="preserve">  "display_type": "STATIC_DISPLAY" | "WARBIRD" | "TAXI_ONLY" |</w:t>
            </w:r>
          </w:p>
          <w:p>
            <w:pPr>
              <w:spacing w:after="20" w:before="20"/>
            </w:pPr>
            <w:r>
              <w:rPr>
                <w:rFonts w:ascii="Courier New" w:cs="Courier New" w:eastAsia="Courier New" w:hAnsi="Courier New"/>
                <w:color w:val="1B2A4A"/>
                <w:sz w:val="18"/>
                <w:szCs w:val="18"/>
              </w:rPr>
              <w:t xml:space="preserve">                  "MILITARY_STATIC" | "HOT_RAMP" | "MEDIA_PLATFORM" |</w:t>
            </w:r>
          </w:p>
          <w:p>
            <w:pPr>
              <w:spacing w:after="20" w:before="20"/>
            </w:pPr>
            <w:r>
              <w:rPr>
                <w:rFonts w:ascii="Courier New" w:cs="Courier New" w:eastAsia="Courier New" w:hAnsi="Courier New"/>
                <w:color w:val="1B2A4A"/>
                <w:sz w:val="18"/>
                <w:szCs w:val="18"/>
              </w:rPr>
              <w:t xml:space="preserve">                  "RAMP_SHOW",</w:t>
            </w:r>
          </w:p>
          <w:p>
            <w:pPr>
              <w:spacing w:after="20" w:before="20"/>
            </w:pPr>
            <w:r>
              <w:rPr>
                <w:rFonts w:ascii="Courier New" w:cs="Courier New" w:eastAsia="Courier New" w:hAnsi="Courier New"/>
                <w:color w:val="1B2A4A"/>
                <w:sz w:val="18"/>
                <w:szCs w:val="18"/>
              </w:rPr>
              <w:t xml:space="preserve">  "metadata": {</w:t>
            </w:r>
          </w:p>
          <w:p>
            <w:pPr>
              <w:spacing w:after="20" w:before="20"/>
            </w:pPr>
            <w:r>
              <w:rPr>
                <w:rFonts w:ascii="Courier New" w:cs="Courier New" w:eastAsia="Courier New" w:hAnsi="Courier New"/>
                <w:color w:val="1B2A4A"/>
                <w:sz w:val="18"/>
                <w:szCs w:val="18"/>
              </w:rPr>
              <w:t xml:space="preserve">    "tail_number":   "string | null",</w:t>
            </w:r>
          </w:p>
          <w:p>
            <w:pPr>
              <w:spacing w:after="20" w:before="20"/>
            </w:pPr>
            <w:r>
              <w:rPr>
                <w:rFonts w:ascii="Courier New" w:cs="Courier New" w:eastAsia="Courier New" w:hAnsi="Courier New"/>
                <w:color w:val="1B2A4A"/>
                <w:sz w:val="18"/>
                <w:szCs w:val="18"/>
              </w:rPr>
              <w:t xml:space="preserve">    "owner":         "string | null",</w:t>
            </w:r>
          </w:p>
          <w:p>
            <w:pPr>
              <w:spacing w:after="20" w:before="20"/>
            </w:pPr>
            <w:r>
              <w:rPr>
                <w:rFonts w:ascii="Courier New" w:cs="Courier New" w:eastAsia="Courier New" w:hAnsi="Courier New"/>
                <w:color w:val="1B2A4A"/>
                <w:sz w:val="18"/>
                <w:szCs w:val="18"/>
              </w:rPr>
              <w:t xml:space="preserve">    "arrival_utc":   "ISO-8601 datetime | null",</w:t>
            </w:r>
          </w:p>
          <w:p>
            <w:pPr>
              <w:spacing w:after="20" w:before="20"/>
            </w:pPr>
            <w:r>
              <w:rPr>
                <w:rFonts w:ascii="Courier New" w:cs="Courier New" w:eastAsia="Courier New" w:hAnsi="Courier New"/>
                <w:color w:val="1B2A4A"/>
                <w:sz w:val="18"/>
                <w:szCs w:val="18"/>
              </w:rPr>
              <w:t xml:space="preserve">    "departure_utc": "ISO-8601 datetime | null",</w:t>
            </w:r>
          </w:p>
          <w:p>
            <w:pPr>
              <w:spacing w:after="20" w:before="20"/>
            </w:pPr>
            <w:r>
              <w:rPr>
                <w:rFonts w:ascii="Courier New" w:cs="Courier New" w:eastAsia="Courier New" w:hAnsi="Courier New"/>
                <w:color w:val="1B2A4A"/>
                <w:sz w:val="18"/>
                <w:szCs w:val="18"/>
              </w:rPr>
              <w:t xml:space="preserve">    "fuel_type":     "AVGAS" | "JET_A" | "AV_TURBINE" | null,</w:t>
            </w:r>
          </w:p>
          <w:p>
            <w:pPr>
              <w:spacing w:after="20" w:before="20"/>
            </w:pPr>
            <w:r>
              <w:rPr>
                <w:rFonts w:ascii="Courier New" w:cs="Courier New" w:eastAsia="Courier New" w:hAnsi="Courier New"/>
                <w:color w:val="1B2A4A"/>
                <w:sz w:val="18"/>
                <w:szCs w:val="18"/>
              </w:rPr>
              <w:t xml:space="preserve">    "hazmat":        false</w:t>
            </w:r>
          </w:p>
          <w:p>
            <w:pPr>
              <w:spacing w:after="20" w:before="20"/>
            </w:pPr>
            <w:r>
              <w:rPr>
                <w:rFonts w:ascii="Courier New" w:cs="Courier New" w:eastAsia="Courier New" w:hAnsi="Courier New"/>
                <w:color w:val="1B2A4A"/>
                <w:sz w:val="18"/>
                <w:szCs w:val="18"/>
              </w:rPr>
              <w:t xml:space="preserve">  }</w:t>
            </w:r>
          </w:p>
          <w:p>
            <w:pPr>
              <w:spacing w:after="20" w:before="20"/>
            </w:pPr>
            <w:r>
              <w:rPr>
                <w:rFonts w:ascii="Courier New" w:cs="Courier New" w:eastAsia="Courier New" w:hAnsi="Courier New"/>
                <w:color w:val="1B2A4A"/>
                <w:sz w:val="18"/>
                <w:szCs w:val="18"/>
              </w:rPr>
              <w:t xml:space="preserve">}</w:t>
            </w:r>
          </w:p>
        </w:tc>
      </w:tr>
    </w:tbl>
    <w:p>
      <w:pPr>
        <w:spacing w:after="80" w:before="0"/>
      </w:pPr>
      <w:r>
        <w:rPr>
          <w:rFonts w:ascii="Arial" w:cs="Arial" w:eastAsia="Arial" w:hAnsi="Arial"/>
        </w:rPr>
        <w:t xml:space="preserve"/>
      </w:r>
    </w:p>
    <w:p>
      <w:pPr>
        <w:pStyle w:val="Heading2"/>
        <w:spacing w:after="120" w:before="300"/>
      </w:pPr>
      <w:r>
        <w:rPr>
          <w:rFonts w:ascii="Arial" w:cs="Arial" w:eastAsia="Arial" w:hAnsi="Arial"/>
          <w:b/>
          <w:bCs/>
          <w:color w:val="2E5FA3"/>
          <w:sz w:val="26"/>
          <w:szCs w:val="26"/>
        </w:rPr>
        <w:t xml:space="preserve">5.4  AircraftLibraryEntry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3" w:sz="1"/>
              <w:left w:val="single" w:color="BFC7D3" w:sz="1"/>
              <w:bottom w:val="single" w:color="BFC7D3" w:sz="1"/>
              <w:right w:val="single" w:color="BFC7D3"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B2A4A"/>
                <w:sz w:val="18"/>
                <w:szCs w:val="18"/>
              </w:rPr>
              <w:t xml:space="preserve">{</w:t>
            </w:r>
          </w:p>
          <w:p>
            <w:pPr>
              <w:spacing w:after="20" w:before="20"/>
            </w:pPr>
            <w:r>
              <w:rPr>
                <w:rFonts w:ascii="Courier New" w:cs="Courier New" w:eastAsia="Courier New" w:hAnsi="Courier New"/>
                <w:color w:val="1B2A4A"/>
                <w:sz w:val="18"/>
                <w:szCs w:val="18"/>
              </w:rPr>
              <w:t xml:space="preserve">  "id":              "string",     // stable; never reused after deprecation</w:t>
            </w:r>
          </w:p>
          <w:p>
            <w:pPr>
              <w:spacing w:after="20" w:before="20"/>
            </w:pPr>
            <w:r>
              <w:rPr>
                <w:rFonts w:ascii="Courier New" w:cs="Courier New" w:eastAsia="Courier New" w:hAnsi="Courier New"/>
                <w:color w:val="1B2A4A"/>
                <w:sz w:val="18"/>
                <w:szCs w:val="18"/>
              </w:rPr>
              <w:t xml:space="preserve">  "manufacturer":    "string",</w:t>
            </w:r>
          </w:p>
          <w:p>
            <w:pPr>
              <w:spacing w:after="20" w:before="20"/>
            </w:pPr>
            <w:r>
              <w:rPr>
                <w:rFonts w:ascii="Courier New" w:cs="Courier New" w:eastAsia="Courier New" w:hAnsi="Courier New"/>
                <w:color w:val="1B2A4A"/>
                <w:sz w:val="18"/>
                <w:szCs w:val="18"/>
              </w:rPr>
              <w:t xml:space="preserve">  "model":           "string",</w:t>
            </w:r>
          </w:p>
          <w:p>
            <w:pPr>
              <w:spacing w:after="20" w:before="20"/>
            </w:pPr>
            <w:r>
              <w:rPr>
                <w:rFonts w:ascii="Courier New" w:cs="Courier New" w:eastAsia="Courier New" w:hAnsi="Courier New"/>
                <w:color w:val="1B2A4A"/>
                <w:sz w:val="18"/>
                <w:szCs w:val="18"/>
              </w:rPr>
              <w:t xml:space="preserve">  "variant":         "string | null",</w:t>
            </w:r>
          </w:p>
          <w:p>
            <w:pPr>
              <w:spacing w:after="20" w:before="20"/>
            </w:pPr>
            <w:r>
              <w:rPr>
                <w:rFonts w:ascii="Courier New" w:cs="Courier New" w:eastAsia="Courier New" w:hAnsi="Courier New"/>
                <w:color w:val="1B2A4A"/>
                <w:sz w:val="18"/>
                <w:szCs w:val="18"/>
              </w:rPr>
              <w:t xml:space="preserve">  "category":        "WARBIRD" | "AEROBATIC" | "MILITARY" | "STATIC" |</w:t>
            </w:r>
          </w:p>
          <w:p>
            <w:pPr>
              <w:spacing w:after="20" w:before="20"/>
            </w:pPr>
            <w:r>
              <w:rPr>
                <w:rFonts w:ascii="Courier New" w:cs="Courier New" w:eastAsia="Courier New" w:hAnsi="Courier New"/>
                <w:color w:val="1B2A4A"/>
                <w:sz w:val="18"/>
                <w:szCs w:val="18"/>
              </w:rPr>
              <w:t xml:space="preserve">                     "HERITAGE" | "ULTRALIGHT" | "ROTARY",</w:t>
            </w:r>
          </w:p>
          <w:p>
            <w:pPr>
              <w:spacing w:after="20" w:before="20"/>
            </w:pPr>
            <w:r>
              <w:rPr>
                <w:rFonts w:ascii="Courier New" w:cs="Courier New" w:eastAsia="Courier New" w:hAnsi="Courier New"/>
                <w:color w:val="1B2A4A"/>
                <w:sz w:val="18"/>
                <w:szCs w:val="18"/>
              </w:rPr>
              <w:t xml:space="preserve">  "wingspan_ft":     0.0,</w:t>
            </w:r>
          </w:p>
          <w:p>
            <w:pPr>
              <w:spacing w:after="20" w:before="20"/>
            </w:pPr>
            <w:r>
              <w:rPr>
                <w:rFonts w:ascii="Courier New" w:cs="Courier New" w:eastAsia="Courier New" w:hAnsi="Courier New"/>
                <w:color w:val="1B2A4A"/>
                <w:sz w:val="18"/>
                <w:szCs w:val="18"/>
              </w:rPr>
              <w:t xml:space="preserve">  "length_ft":       0.0,</w:t>
            </w:r>
          </w:p>
          <w:p>
            <w:pPr>
              <w:spacing w:after="20" w:before="20"/>
            </w:pPr>
            <w:r>
              <w:rPr>
                <w:rFonts w:ascii="Courier New" w:cs="Courier New" w:eastAsia="Courier New" w:hAnsi="Courier New"/>
                <w:color w:val="1B2A4A"/>
                <w:sz w:val="18"/>
                <w:szCs w:val="18"/>
              </w:rPr>
              <w:t xml:space="preserve">  "height_ft":       0.0,</w:t>
            </w:r>
          </w:p>
          <w:p>
            <w:pPr>
              <w:spacing w:after="20" w:before="20"/>
            </w:pPr>
            <w:r>
              <w:rPr>
                <w:rFonts w:ascii="Courier New" w:cs="Courier New" w:eastAsia="Courier New" w:hAnsi="Courier New"/>
                <w:color w:val="1B2A4A"/>
                <w:sz w:val="18"/>
                <w:szCs w:val="18"/>
              </w:rPr>
              <w:t xml:space="preserve">  "prop_arc_radius_ft":    0.0,    // 0 if jet/electric</w:t>
            </w:r>
          </w:p>
          <w:p>
            <w:pPr>
              <w:spacing w:after="20" w:before="20"/>
            </w:pPr>
            <w:r>
              <w:rPr>
                <w:rFonts w:ascii="Courier New" w:cs="Courier New" w:eastAsia="Courier New" w:hAnsi="Courier New"/>
                <w:color w:val="1B2A4A"/>
                <w:sz w:val="18"/>
                <w:szCs w:val="18"/>
              </w:rPr>
              <w:t xml:space="preserve">  "rotor_disc_radius_ft":  0.0,    // 0 if fixed-wing</w:t>
            </w:r>
          </w:p>
          <w:p>
            <w:pPr>
              <w:spacing w:after="20" w:before="20"/>
            </w:pPr>
            <w:r>
              <w:rPr>
                <w:rFonts w:ascii="Courier New" w:cs="Courier New" w:eastAsia="Courier New" w:hAnsi="Courier New"/>
                <w:color w:val="1B2A4A"/>
                <w:sz w:val="18"/>
                <w:szCs w:val="18"/>
              </w:rPr>
              <w:t xml:space="preserve">  "min_turn_radius_ft":    0.0,</w:t>
            </w:r>
          </w:p>
          <w:p>
            <w:pPr>
              <w:spacing w:after="20" w:before="20"/>
            </w:pPr>
            <w:r>
              <w:rPr>
                <w:rFonts w:ascii="Courier New" w:cs="Courier New" w:eastAsia="Courier New" w:hAnsi="Courier New"/>
                <w:color w:val="1B2A4A"/>
                <w:sz w:val="18"/>
                <w:szCs w:val="18"/>
              </w:rPr>
              <w:t xml:space="preserve">  "is_taildragger":        false,</w:t>
            </w:r>
          </w:p>
          <w:p>
            <w:pPr>
              <w:spacing w:after="20" w:before="20"/>
            </w:pPr>
            <w:r>
              <w:rPr>
                <w:rFonts w:ascii="Courier New" w:cs="Courier New" w:eastAsia="Courier New" w:hAnsi="Courier New"/>
                <w:color w:val="1B2A4A"/>
                <w:sz w:val="18"/>
                <w:szCs w:val="18"/>
              </w:rPr>
              <w:t xml:space="preserve">  "silhouette_svg":  "inline SVG string or relative path",</w:t>
            </w:r>
          </w:p>
          <w:p>
            <w:pPr>
              <w:spacing w:after="20" w:before="20"/>
            </w:pPr>
            <w:r>
              <w:rPr>
                <w:rFonts w:ascii="Courier New" w:cs="Courier New" w:eastAsia="Courier New" w:hAnsi="Courier New"/>
                <w:color w:val="1B2A4A"/>
                <w:sz w:val="18"/>
                <w:szCs w:val="18"/>
              </w:rPr>
              <w:t xml:space="preserve">  "data_source":     "string",     // e.g. "Janes 2024"</w:t>
            </w:r>
          </w:p>
          <w:p>
            <w:pPr>
              <w:spacing w:after="20" w:before="20"/>
            </w:pPr>
            <w:r>
              <w:rPr>
                <w:rFonts w:ascii="Courier New" w:cs="Courier New" w:eastAsia="Courier New" w:hAnsi="Courier New"/>
                <w:color w:val="1B2A4A"/>
                <w:sz w:val="18"/>
                <w:szCs w:val="18"/>
              </w:rPr>
              <w:t xml:space="preserve">  "verified_date":   "ISO-8601 date"</w:t>
            </w:r>
          </w:p>
          <w:p>
            <w:pPr>
              <w:spacing w:after="20" w:before="20"/>
            </w:pPr>
            <w:r>
              <w:rPr>
                <w:rFonts w:ascii="Courier New" w:cs="Courier New" w:eastAsia="Courier New" w:hAnsi="Courier New"/>
                <w:color w:val="1B2A4A"/>
                <w:sz w:val="18"/>
                <w:szCs w:val="18"/>
              </w:rPr>
              <w:t xml:space="preserve">}</w:t>
            </w:r>
          </w:p>
        </w:tc>
      </w:tr>
    </w:tbl>
    <w:p>
      <w:pPr>
        <w:spacing w:after="80" w:before="0"/>
      </w:pPr>
      <w:r>
        <w:rPr>
          <w:rFonts w:ascii="Arial" w:cs="Arial" w:eastAsia="Arial" w:hAnsi="Arial"/>
        </w:rPr>
        <w:t xml:space="preserve"/>
      </w:r>
    </w:p>
    <w:p>
      <w:pPr>
        <w:pBdr>
          <w:left w:val="single" w:color="0D5C63" w:sz="14" w:space="6"/>
        </w:pBdr>
        <w:shd w:fill="D5F0F0" w:val="clear"/>
        <w:spacing w:after="0" w:before="120"/>
      </w:pPr>
      <w:r>
        <w:rPr>
          <w:rFonts w:ascii="Arial" w:cs="Arial" w:eastAsia="Arial" w:hAnsi="Arial"/>
          <w:b/>
          <w:bCs/>
          <w:color w:val="0D5C63"/>
          <w:sz w:val="22"/>
          <w:szCs w:val="22"/>
        </w:rPr>
        <w:t xml:space="preserve">5.5  Data Schema Technical Requirements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TRD-DATA-001</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Data</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.arld file format shall be versioned with an integer schema_version field. A migration function shall be provided for each version increment. The application shall automatically migrate files from any prior schema version on open, and offer to save in the current version.</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PROJ-001–002</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TRD-DATA-002</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Data</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All placement_id values shall be RFC 4122 UUID v4 strings, generated using a cryptographically random source (std::random_device). Duplicate placement IDs within a project file shall be treated as a parse error.</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PROJ-001</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TRD-DATA-003</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Data</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AircraftLibraryEntry.id values shall follow the format '{manufacturer_code}-{model_code}-{variant_code}' using lowercase ASCII and hyphens only (e.g., 'north-american-p51-d'). IDs shall be assigned at data curation time and never reassigned after publication.</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LIB-004–007</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TRD-DATA-004</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Data</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The aircraft library shall be stored as a directory of individual JSON files (one per entry) under arld/data/library/. A library manifest (library_manifest.json) shall list all entry IDs and their file hashes (SHA-256) to enable incremental update detection.</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LIB-030–032</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2</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TRD-DATA-005</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Data</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Project auto-save files shall be written to the platform-specific application cache directory (QStandardPaths::CacheLocation) as '{project_uuid}.arld.autosave'. Recovery files shall be deleted on clean application exit.</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PROJ-004–005</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TRD-DATA-006</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Data</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Violation override records shall be stored in the project file's overrides array and shall include: placement_id_a, placement_id_b, violation_type, override_justification (min 20 chars), overriding_user (desktop: OS username), and override_timestamp (ISO-8601 UTC).</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CLR-040–043</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6. Export Pipeline — TRD-EXPORT</w:t>
      </w:r>
    </w:p>
    <w:p>
      <w:pPr>
        <w:pStyle w:val="Heading2"/>
        <w:spacing w:after="120" w:before="300"/>
      </w:pPr>
      <w:r>
        <w:rPr>
          <w:rFonts w:ascii="Arial" w:cs="Arial" w:eastAsia="Arial" w:hAnsi="Arial"/>
          <w:b/>
          <w:bCs/>
          <w:color w:val="2E5FA3"/>
          <w:sz w:val="26"/>
          <w:szCs w:val="26"/>
        </w:rPr>
        <w:t xml:space="preserve">6.1  Export Architecture</w:t>
      </w:r>
    </w:p>
    <w:p>
      <w:pPr>
        <w:spacing w:after="100" w:before="60"/>
      </w:pPr>
      <w:r>
        <w:rPr>
          <w:rFonts w:ascii="Arial" w:cs="Arial" w:eastAsia="Arial" w:hAnsi="Arial"/>
          <w:sz w:val="22"/>
          <w:szCs w:val="22"/>
        </w:rPr>
        <w:t xml:space="preserve">All export operations shall be executed on a dedicated QThread worker pool. The UI thread shall not block during export. Progress shall be reported via a Qt signal exportProgress(int percent, QString stage). Cancellation shall be supported via a std::atomic&lt;bool&gt; cancellation token passed to the exporter.</w:t>
      </w:r>
    </w:p>
    <w:p>
      <w:pPr>
        <w:spacing w:after="80" w:before="0"/>
      </w:pPr>
      <w:r>
        <w:rPr>
          <w:rFonts w:ascii="Arial" w:cs="Arial" w:eastAsia="Arial" w:hAnsi="Arial"/>
        </w:rPr>
        <w:t xml:space="preserve"/>
      </w:r>
    </w:p>
    <w:p>
      <w:pPr>
        <w:pBdr>
          <w:left w:val="single" w:color="1A6B3A" w:sz="14" w:space="6"/>
        </w:pBdr>
        <w:shd w:fill="D5F0E0" w:val="clear"/>
        <w:spacing w:after="0" w:before="120"/>
      </w:pPr>
      <w:r>
        <w:rPr>
          <w:rFonts w:ascii="Arial" w:cs="Arial" w:eastAsia="Arial" w:hAnsi="Arial"/>
          <w:b/>
          <w:bCs/>
          <w:color w:val="1A6B3A"/>
          <w:sz w:val="22"/>
          <w:szCs w:val="22"/>
        </w:rPr>
        <w:t xml:space="preserve">6.2  SVG Export Requirements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TRD-EXP-001</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Export</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SVG output shall be generated using Qt's QSvgGenerator class. The viewBox attribute shall be set to the logical coordinate extent of the ramp boundary plus a 5% margin on all sides.</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EXP-001–003</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TRD-EXP-002</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Export</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Each canvas layer (boundary, silhouettes, clearance zones, annotations, scale bar, north arrow) shall be wrapped in an SVG &lt;g&gt; element with an id attribute matching the layer name and an inkscape:label attribute for compatibility with Inkscape layer panels.</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EXP-004</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TRD-EXP-003</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Export</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SVG clearance zone fills shall use SVG fill-opacity='0.25' for advisory zones and '0.40' for violation zones, with stroke-width='1' and no fill for clear zones. Color values: clear=#22AA44, advisory=#DDAA00, violation=#CC2222, override=#E07000.</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CLR-021</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bl>
    <w:p>
      <w:pPr>
        <w:spacing w:after="80" w:before="0"/>
      </w:pPr>
      <w:r>
        <w:rPr>
          <w:rFonts w:ascii="Arial" w:cs="Arial" w:eastAsia="Arial" w:hAnsi="Arial"/>
        </w:rPr>
        <w:t xml:space="preserve"/>
      </w:r>
    </w:p>
    <w:p>
      <w:pPr>
        <w:pBdr>
          <w:left w:val="single" w:color="1A6B3A" w:sz="14" w:space="6"/>
        </w:pBdr>
        <w:shd w:fill="D5F0E0" w:val="clear"/>
        <w:spacing w:after="0" w:before="120"/>
      </w:pPr>
      <w:r>
        <w:rPr>
          <w:rFonts w:ascii="Arial" w:cs="Arial" w:eastAsia="Arial" w:hAnsi="Arial"/>
          <w:b/>
          <w:bCs/>
          <w:color w:val="1A6B3A"/>
          <w:sz w:val="22"/>
          <w:szCs w:val="22"/>
        </w:rPr>
        <w:t xml:space="preserve">6.3  PDF Export Requirements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TRD-EXP-010</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Export</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PDF generation shall use libharu 2.4 (MIT license). The document shall be created with HPDF_New() and pages added with HPDF_AddPage(). Page dimensions shall be set via HPDF_Page_SetWidth/Height using the exact values in §6.4.</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EXP-010–011</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TRD-EXP-011</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Export</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All text in PDF output shall use embedded Type 1 or TrueType fonts loaded via HPDF_LoadTTFontFromFile(). The application shall ship with a bundled subset of the open-source Inter font (SIL OFL license) for all annotations and title blocks.</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EXP-012</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TRD-EXP-012</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Export</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PDF RGB color values shall be pre-converted to CMYK using the ICC profile embedded in the bundled sRGB.icc profile file via a direct ICC-aware color transform. The PDF shall have /OutputIntents referencing the ICC profile.</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EXP-016–017</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TRD-EXP-013</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Export</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The title block shall occupy the bottom 1.5 inches of the PDF page and shall be rendered as a table with cells for: Show Name, Show Date, Venue/Airport, Layout Version, Export Date/Time, and a QR code linking to the project's ARLD file checksum. The QR code shall be generated using the libqrencode (LGPL) library.</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EXP-013</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bl>
    <w:p>
      <w:pPr>
        <w:spacing w:after="80" w:before="0"/>
      </w:pPr>
      <w:r>
        <w:rPr>
          <w:rFonts w:ascii="Arial" w:cs="Arial" w:eastAsia="Arial" w:hAnsi="Arial"/>
        </w:rPr>
        <w:t xml:space="preserve"/>
      </w:r>
    </w:p>
    <w:p>
      <w:pPr>
        <w:pStyle w:val="Heading2"/>
        <w:spacing w:after="120" w:before="300"/>
      </w:pPr>
      <w:r>
        <w:rPr>
          <w:rFonts w:ascii="Arial" w:cs="Arial" w:eastAsia="Arial" w:hAnsi="Arial"/>
          <w:b/>
          <w:bCs/>
          <w:color w:val="2E5FA3"/>
          <w:sz w:val="26"/>
          <w:szCs w:val="26"/>
        </w:rPr>
        <w:t xml:space="preserve">6.4  PDF Paper Size Constants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80"/>
        <w:gridCol w:w="168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Size Name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Width (in)</w:t>
            </w:r>
          </w:p>
        </w:tc>
        <w:tc>
          <w:tcPr>
            <w:tcW w:type="dxa" w:w="1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Height (in)</w:t>
            </w:r>
          </w:p>
        </w:tc>
        <w:tc>
          <w:tcPr>
            <w:tcW w:type="dxa" w:w="16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Width (pts)</w:t>
            </w:r>
          </w:p>
        </w:tc>
        <w:tc>
          <w:tcPr>
            <w:tcW w:type="dxa" w:w="16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Height (pts)</w:t>
            </w:r>
          </w:p>
        </w:tc>
      </w:tr>
      <w:tr>
        <w:tc>
          <w:tcPr>
            <w:tcW w:type="dxa" w:w="22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bCs/>
                <w:sz w:val="19"/>
                <w:szCs w:val="19"/>
              </w:rPr>
              <w:t xml:space="preserve">Letter</w:t>
            </w:r>
          </w:p>
        </w:tc>
        <w:tc>
          <w:tcPr>
            <w:tcW w:type="dxa" w:w="20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8.5</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11.0</w:t>
            </w:r>
          </w:p>
        </w:tc>
        <w:tc>
          <w:tcPr>
            <w:tcW w:type="dxa" w:w="168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sz w:val="19"/>
                <w:szCs w:val="19"/>
              </w:rPr>
              <w:t xml:space="preserve">612</w:t>
            </w:r>
          </w:p>
        </w:tc>
        <w:tc>
          <w:tcPr>
            <w:tcW w:type="dxa" w:w="168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sz w:val="19"/>
                <w:szCs w:val="19"/>
              </w:rPr>
              <w:t xml:space="preserve">792</w:t>
            </w:r>
          </w:p>
        </w:tc>
      </w:tr>
      <w:tr>
        <w:tc>
          <w:tcPr>
            <w:tcW w:type="dxa" w:w="22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bCs/>
                <w:sz w:val="19"/>
                <w:szCs w:val="19"/>
              </w:rPr>
              <w:t xml:space="preserve">Tabloid/Ledger</w:t>
            </w:r>
          </w:p>
        </w:tc>
        <w:tc>
          <w:tcPr>
            <w:tcW w:type="dxa" w:w="20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11.0</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17.0</w:t>
            </w:r>
          </w:p>
        </w:tc>
        <w:tc>
          <w:tcPr>
            <w:tcW w:type="dxa" w:w="168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Courier New" w:cs="Courier New" w:eastAsia="Courier New" w:hAnsi="Courier New"/>
                <w:b w:val="false"/>
                <w:bCs w:val="false"/>
                <w:sz w:val="19"/>
                <w:szCs w:val="19"/>
              </w:rPr>
              <w:t xml:space="preserve">792</w:t>
            </w:r>
          </w:p>
        </w:tc>
        <w:tc>
          <w:tcPr>
            <w:tcW w:type="dxa" w:w="168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Courier New" w:cs="Courier New" w:eastAsia="Courier New" w:hAnsi="Courier New"/>
                <w:b w:val="false"/>
                <w:bCs w:val="false"/>
                <w:sz w:val="19"/>
                <w:szCs w:val="19"/>
              </w:rPr>
              <w:t xml:space="preserve">1224</w:t>
            </w:r>
          </w:p>
        </w:tc>
      </w:tr>
      <w:tr>
        <w:tc>
          <w:tcPr>
            <w:tcW w:type="dxa" w:w="22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bCs/>
                <w:sz w:val="19"/>
                <w:szCs w:val="19"/>
              </w:rPr>
              <w:t xml:space="preserve">ANSI-C</w:t>
            </w:r>
          </w:p>
        </w:tc>
        <w:tc>
          <w:tcPr>
            <w:tcW w:type="dxa" w:w="20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17.0</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22.0</w:t>
            </w:r>
          </w:p>
        </w:tc>
        <w:tc>
          <w:tcPr>
            <w:tcW w:type="dxa" w:w="168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sz w:val="19"/>
                <w:szCs w:val="19"/>
              </w:rPr>
              <w:t xml:space="preserve">1224</w:t>
            </w:r>
          </w:p>
        </w:tc>
        <w:tc>
          <w:tcPr>
            <w:tcW w:type="dxa" w:w="168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sz w:val="19"/>
                <w:szCs w:val="19"/>
              </w:rPr>
              <w:t xml:space="preserve">1584</w:t>
            </w:r>
          </w:p>
        </w:tc>
      </w:tr>
      <w:tr>
        <w:tc>
          <w:tcPr>
            <w:tcW w:type="dxa" w:w="22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bCs/>
                <w:sz w:val="19"/>
                <w:szCs w:val="19"/>
              </w:rPr>
              <w:t xml:space="preserve">ANSI-D</w:t>
            </w:r>
          </w:p>
        </w:tc>
        <w:tc>
          <w:tcPr>
            <w:tcW w:type="dxa" w:w="20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22.0</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34.0</w:t>
            </w:r>
          </w:p>
        </w:tc>
        <w:tc>
          <w:tcPr>
            <w:tcW w:type="dxa" w:w="168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Courier New" w:cs="Courier New" w:eastAsia="Courier New" w:hAnsi="Courier New"/>
                <w:b w:val="false"/>
                <w:bCs w:val="false"/>
                <w:sz w:val="19"/>
                <w:szCs w:val="19"/>
              </w:rPr>
              <w:t xml:space="preserve">1584</w:t>
            </w:r>
          </w:p>
        </w:tc>
        <w:tc>
          <w:tcPr>
            <w:tcW w:type="dxa" w:w="168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Courier New" w:cs="Courier New" w:eastAsia="Courier New" w:hAnsi="Courier New"/>
                <w:b w:val="false"/>
                <w:bCs w:val="false"/>
                <w:sz w:val="19"/>
                <w:szCs w:val="19"/>
              </w:rPr>
              <w:t xml:space="preserve">2448</w:t>
            </w:r>
          </w:p>
        </w:tc>
      </w:tr>
      <w:tr>
        <w:tc>
          <w:tcPr>
            <w:tcW w:type="dxa" w:w="22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bCs/>
                <w:sz w:val="19"/>
                <w:szCs w:val="19"/>
              </w:rPr>
              <w:t xml:space="preserve">ANSI-E</w:t>
            </w:r>
          </w:p>
        </w:tc>
        <w:tc>
          <w:tcPr>
            <w:tcW w:type="dxa" w:w="20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34.0</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44.0</w:t>
            </w:r>
          </w:p>
        </w:tc>
        <w:tc>
          <w:tcPr>
            <w:tcW w:type="dxa" w:w="168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sz w:val="19"/>
                <w:szCs w:val="19"/>
              </w:rPr>
              <w:t xml:space="preserve">2448</w:t>
            </w:r>
          </w:p>
        </w:tc>
        <w:tc>
          <w:tcPr>
            <w:tcW w:type="dxa" w:w="168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sz w:val="19"/>
                <w:szCs w:val="19"/>
              </w:rPr>
              <w:t xml:space="preserve">3168</w:t>
            </w:r>
          </w:p>
        </w:tc>
      </w:tr>
      <w:tr>
        <w:tc>
          <w:tcPr>
            <w:tcW w:type="dxa" w:w="22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bCs/>
                <w:sz w:val="19"/>
                <w:szCs w:val="19"/>
              </w:rPr>
              <w:t xml:space="preserve">ANSI-E1</w:t>
            </w:r>
          </w:p>
        </w:tc>
        <w:tc>
          <w:tcPr>
            <w:tcW w:type="dxa" w:w="20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30.0</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42.0</w:t>
            </w:r>
          </w:p>
        </w:tc>
        <w:tc>
          <w:tcPr>
            <w:tcW w:type="dxa" w:w="168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Courier New" w:cs="Courier New" w:eastAsia="Courier New" w:hAnsi="Courier New"/>
                <w:b w:val="false"/>
                <w:bCs w:val="false"/>
                <w:sz w:val="19"/>
                <w:szCs w:val="19"/>
              </w:rPr>
              <w:t xml:space="preserve">2160</w:t>
            </w:r>
          </w:p>
        </w:tc>
        <w:tc>
          <w:tcPr>
            <w:tcW w:type="dxa" w:w="168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Courier New" w:cs="Courier New" w:eastAsia="Courier New" w:hAnsi="Courier New"/>
                <w:b w:val="false"/>
                <w:bCs w:val="false"/>
                <w:sz w:val="19"/>
                <w:szCs w:val="19"/>
              </w:rPr>
              <w:t xml:space="preserve">3024</w:t>
            </w:r>
          </w:p>
        </w:tc>
      </w:tr>
    </w:tbl>
    <w:p>
      <w:pPr>
        <w:spacing w:after="80" w:before="0"/>
      </w:pPr>
      <w:r>
        <w:rPr>
          <w:rFonts w:ascii="Arial" w:cs="Arial" w:eastAsia="Arial" w:hAnsi="Arial"/>
        </w:rPr>
        <w:t xml:space="preserve"/>
      </w:r>
    </w:p>
    <w:p>
      <w:pPr>
        <w:pBdr>
          <w:left w:val="single" w:color="1A6B3A" w:sz="14" w:space="6"/>
        </w:pBdr>
        <w:shd w:fill="D5F0E0" w:val="clear"/>
        <w:spacing w:after="0" w:before="120"/>
      </w:pPr>
      <w:r>
        <w:rPr>
          <w:rFonts w:ascii="Arial" w:cs="Arial" w:eastAsia="Arial" w:hAnsi="Arial"/>
          <w:b/>
          <w:bCs/>
          <w:color w:val="1A6B3A"/>
          <w:sz w:val="22"/>
          <w:szCs w:val="22"/>
        </w:rPr>
        <w:t xml:space="preserve">6.5  Raster Export Requirements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TRD-EXP-020</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Export</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PNG and JPEG export shall use stb_image_write (MIT). The canvas shall first be rendered to an offscreen QImage at the target resolution (canvas_extent_ft * pixels_per_foot, where pixels_per_foot = DPI / 12.0). The QImage shall then be passed to stbi_write_png() or stbi_write_jpg().</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EXP-020–033</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TRD-EXP-021</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Export</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DPI presets shall be defined as a constexpr array in Config.h: {72, 96, 150, 300, 600}. The maximum output image dimension (width or height in pixels) shall be capped at 32767 to avoid exceeding PNG and JPEG format limits. If the calculated dimension exceeds this cap, the export shall warn the user and offer to reduce DPI.</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EXP-021; EXP-031</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TRD-EXP-022</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Export</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JPEG quality shall be passed directly as the integer quality parameter to stbi_write_jpg() (range 1–100). The UI slider shall present values from 60 to 100 in steps of 5, mapping 1:1 to the stb parameter.</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EXP-032</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7. Build System and CI/CD Pipeline — TRD-BUILD</w:t>
      </w:r>
    </w:p>
    <w:p>
      <w:pPr>
        <w:pStyle w:val="Heading2"/>
        <w:spacing w:after="120" w:before="300"/>
      </w:pPr>
      <w:r>
        <w:rPr>
          <w:rFonts w:ascii="Arial" w:cs="Arial" w:eastAsia="Arial" w:hAnsi="Arial"/>
          <w:b/>
          <w:bCs/>
          <w:color w:val="2E5FA3"/>
          <w:sz w:val="26"/>
          <w:szCs w:val="26"/>
        </w:rPr>
        <w:t xml:space="preserve">7.1  CMake Structure</w:t>
      </w:r>
    </w:p>
    <w:p>
      <w:pPr>
        <w:spacing w:after="100" w:before="60"/>
      </w:pPr>
      <w:r>
        <w:rPr>
          <w:rFonts w:ascii="Arial" w:cs="Arial" w:eastAsia="Arial" w:hAnsi="Arial"/>
          <w:sz w:val="22"/>
          <w:szCs w:val="22"/>
        </w:rPr>
        <w:t xml:space="preserve">The repository shall use a single root CMakeLists.txt with add_subdirectory() calls for each module. No module shall use file(GLOB ...) to collect sources; all source files shall be listed explicitly. CMakePresets.json shall define the following presets: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3" w:sz="1"/>
              <w:left w:val="single" w:color="BFC7D3" w:sz="1"/>
              <w:bottom w:val="single" w:color="BFC7D3" w:sz="1"/>
              <w:right w:val="single" w:color="BFC7D3"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B2A4A"/>
                <w:sz w:val="18"/>
                <w:szCs w:val="18"/>
              </w:rPr>
              <w:t xml:space="preserve">// CMakePresets.json — required presets</w:t>
            </w:r>
          </w:p>
          <w:p>
            <w:pPr>
              <w:spacing w:after="20" w:before="20"/>
            </w:pPr>
            <w:r>
              <w:rPr>
                <w:rFonts w:ascii="Courier New" w:cs="Courier New" w:eastAsia="Courier New" w:hAnsi="Courier New"/>
                <w:color w:val="1B2A4A"/>
                <w:sz w:val="18"/>
                <w:szCs w:val="18"/>
              </w:rPr>
              <w:t xml:space="preserve">{</w:t>
            </w:r>
          </w:p>
          <w:p>
            <w:pPr>
              <w:spacing w:after="20" w:before="20"/>
            </w:pPr>
            <w:r>
              <w:rPr>
                <w:rFonts w:ascii="Courier New" w:cs="Courier New" w:eastAsia="Courier New" w:hAnsi="Courier New"/>
                <w:color w:val="1B2A4A"/>
                <w:sz w:val="18"/>
                <w:szCs w:val="18"/>
              </w:rPr>
              <w:t xml:space="preserve">  "configurePresets": [</w:t>
            </w:r>
          </w:p>
          <w:p>
            <w:pPr>
              <w:spacing w:after="20" w:before="20"/>
            </w:pPr>
            <w:r>
              <w:rPr>
                <w:rFonts w:ascii="Courier New" w:cs="Courier New" w:eastAsia="Courier New" w:hAnsi="Courier New"/>
                <w:color w:val="1B2A4A"/>
                <w:sz w:val="18"/>
                <w:szCs w:val="18"/>
              </w:rPr>
              <w:t xml:space="preserve">    { "name": "mac-debug",     "generator": "Xcode",       "binaryDir": "build/mac-debug"    },</w:t>
            </w:r>
          </w:p>
          <w:p>
            <w:pPr>
              <w:spacing w:after="20" w:before="20"/>
            </w:pPr>
            <w:r>
              <w:rPr>
                <w:rFonts w:ascii="Courier New" w:cs="Courier New" w:eastAsia="Courier New" w:hAnsi="Courier New"/>
                <w:color w:val="1B2A4A"/>
                <w:sz w:val="18"/>
                <w:szCs w:val="18"/>
              </w:rPr>
              <w:t xml:space="preserve">    { "name": "mac-release",   "generator": "Xcode",       "binaryDir": "build/mac-release"  },</w:t>
            </w:r>
          </w:p>
          <w:p>
            <w:pPr>
              <w:spacing w:after="20" w:before="20"/>
            </w:pPr>
            <w:r>
              <w:rPr>
                <w:rFonts w:ascii="Courier New" w:cs="Courier New" w:eastAsia="Courier New" w:hAnsi="Courier New"/>
                <w:color w:val="1B2A4A"/>
                <w:sz w:val="18"/>
                <w:szCs w:val="18"/>
              </w:rPr>
              <w:t xml:space="preserve">    { "name": "linux-debug",   "generator": "Ninja",       "binaryDir": "build/linux-debug"  },</w:t>
            </w:r>
          </w:p>
          <w:p>
            <w:pPr>
              <w:spacing w:after="20" w:before="20"/>
            </w:pPr>
            <w:r>
              <w:rPr>
                <w:rFonts w:ascii="Courier New" w:cs="Courier New" w:eastAsia="Courier New" w:hAnsi="Courier New"/>
                <w:color w:val="1B2A4A"/>
                <w:sz w:val="18"/>
                <w:szCs w:val="18"/>
              </w:rPr>
              <w:t xml:space="preserve">    { "name": "linux-release", "generator": "Ninja",       "binaryDir": "build/linux-release"},</w:t>
            </w:r>
          </w:p>
          <w:p>
            <w:pPr>
              <w:spacing w:after="20" w:before="20"/>
            </w:pPr>
            <w:r>
              <w:rPr>
                <w:rFonts w:ascii="Courier New" w:cs="Courier New" w:eastAsia="Courier New" w:hAnsi="Courier New"/>
                <w:color w:val="1B2A4A"/>
                <w:sz w:val="18"/>
                <w:szCs w:val="18"/>
              </w:rPr>
              <w:t xml:space="preserve">    { "name": "win-debug",     "generator": "Ninja",       "binaryDir": "build/win-debug"    },</w:t>
            </w:r>
          </w:p>
          <w:p>
            <w:pPr>
              <w:spacing w:after="20" w:before="20"/>
            </w:pPr>
            <w:r>
              <w:rPr>
                <w:rFonts w:ascii="Courier New" w:cs="Courier New" w:eastAsia="Courier New" w:hAnsi="Courier New"/>
                <w:color w:val="1B2A4A"/>
                <w:sz w:val="18"/>
                <w:szCs w:val="18"/>
              </w:rPr>
              <w:t xml:space="preserve">    { "name": "win-release",   "generator": "Ninja",       "binaryDir": "build/win-release"  }</w:t>
            </w:r>
          </w:p>
          <w:p>
            <w:pPr>
              <w:spacing w:after="20" w:before="20"/>
            </w:pPr>
            <w:r>
              <w:rPr>
                <w:rFonts w:ascii="Courier New" w:cs="Courier New" w:eastAsia="Courier New" w:hAnsi="Courier New"/>
                <w:color w:val="1B2A4A"/>
                <w:sz w:val="18"/>
                <w:szCs w:val="18"/>
              </w:rPr>
              <w:t xml:space="preserve">  ]</w:t>
            </w:r>
          </w:p>
          <w:p>
            <w:pPr>
              <w:spacing w:after="20" w:before="20"/>
            </w:pPr>
            <w:r>
              <w:rPr>
                <w:rFonts w:ascii="Courier New" w:cs="Courier New" w:eastAsia="Courier New" w:hAnsi="Courier New"/>
                <w:color w:val="1B2A4A"/>
                <w:sz w:val="18"/>
                <w:szCs w:val="18"/>
              </w:rPr>
              <w:t xml:space="preserve">}</w:t>
            </w:r>
          </w:p>
        </w:tc>
      </w:tr>
    </w:tbl>
    <w:p>
      <w:pPr>
        <w:spacing w:after="80" w:before="0"/>
      </w:pPr>
      <w:r>
        <w:rPr>
          <w:rFonts w:ascii="Arial" w:cs="Arial" w:eastAsia="Arial" w:hAnsi="Arial"/>
        </w:rPr>
        <w:t xml:space="preserve"/>
      </w:r>
    </w:p>
    <w:p>
      <w:pPr>
        <w:pBdr>
          <w:left w:val="single" w:color="7A4F00" w:sz="14" w:space="6"/>
        </w:pBdr>
        <w:shd w:fill="FFF3CD" w:val="clear"/>
        <w:spacing w:after="0" w:before="120"/>
      </w:pPr>
      <w:r>
        <w:rPr>
          <w:rFonts w:ascii="Arial" w:cs="Arial" w:eastAsia="Arial" w:hAnsi="Arial"/>
          <w:b/>
          <w:bCs/>
          <w:color w:val="7A4F00"/>
          <w:sz w:val="22"/>
          <w:szCs w:val="22"/>
        </w:rPr>
        <w:t xml:space="preserve">7.2  Build Requirements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TRD-BUILD-001</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Build</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CMake build shall require C++20 (set via target_compile_features(arld_core PUBLIC cxx_std_20)). Compiler warnings shall be enabled at maximum level (/W4 MSVC, -Wall -Wextra -Wpedantic GCC/Clang) and treated as errors (-Werror / /WX) in release builds.</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§7 NFR Portability</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TRD-BUILD-002</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Build</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All third-party dependencies shall be declared in a vcpkg.json manifest at the repository root. The manifest shall pin exact versions for all direct dependencies. Transitive dependencies shall be resolved by vcpkg's dependency graph and their licenses recorded in LICENSES.txt via a post-build CMake script.</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Charter §5.2; TRD-SEC-040</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TRD-BUILD-003</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Build</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A single command — cmake --preset &lt;platform&gt;-release &amp;&amp; cmake --build --preset &lt;platform&gt;-release — shall produce a runnable binary with no additional manual steps beyond the platform prerequisites documented in README.md. This shall be validated in CI by running the exact command sequence from a clean checkout.</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PLAT-004</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TRD-BUILD-004</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Build</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The GitHub Actions workflow shall define a build matrix with the following runners: macos-14 (Apple Silicon), ubuntu-22.04 (GCC 13), windows-2022 (MSVC 2022). The matrix shall run on every push to main and every pull request targeting main.</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PLAT-023</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TRD-BUILD-005</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Build</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A dedicated CI job (license-check) shall run after the build job. It shall parse the generated LICENSES.txt and fail if any dependency has a GPL-2.0-only, GPL-3.0-only, or AGPL license identifier. SPDX license identifiers shall be used throughout.</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PLAT-024; Charter §12.2</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TRD-BUILD-006</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Build</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Code coverage shall be measured using gcov/llvm-cov on the Linux and macOS runners. Coverage reports shall be uploaded to Codecov. A CI step shall fail if line coverage of arld/core/ or arld/export/ drops below 80%.</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Charter §7 NFR Maintainability</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TRD-BUILD-007</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Build</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A static analysis CI job shall run clang-tidy with the checks defined in .clang-tidy at the repository root. The job shall fail on any new clang-tidy finding not present in a suppression file (clang-tidy-baseline.txt). The baseline shall be updated only via a deliberate pull request with documented justification.</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TRD-ARCH-001</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TRD-BUILD-008</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Build</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Release packaging shall be performed by a separate CI workflow triggered only on tagged commits matching 'v[0-9]*.[0-9]*.[0-9]*'. CPack shall produce: .dmg (macOS), .AppImage and .deb (Linux), .msi (Windows). All packages shall be attached to the GitHub Release.</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PLAT-030–034</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3</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8. Testing Requirements — TRD-TEST</w:t>
      </w:r>
    </w:p>
    <w:p>
      <w:pPr>
        <w:pBdr>
          <w:left w:val="single" w:color="2E5FA3" w:sz="14" w:space="6"/>
        </w:pBdr>
        <w:shd w:fill="D5E8F4" w:val="clear"/>
        <w:spacing w:after="0" w:before="120"/>
      </w:pPr>
      <w:r>
        <w:rPr>
          <w:rFonts w:ascii="Arial" w:cs="Arial" w:eastAsia="Arial" w:hAnsi="Arial"/>
          <w:b/>
          <w:bCs/>
          <w:color w:val="2E5FA3"/>
          <w:sz w:val="22"/>
          <w:szCs w:val="22"/>
        </w:rPr>
        <w:t xml:space="preserve">8.1  Unit and Integration Testing</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TRD-TEST-001</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Testing</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All unit and integration tests shall be written using Catch2 3.x and registered with CTest via catch_discover_tests(). Tests shall be in the arld/tests/ module and shall not depend on Qt (headless execution required).</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§5.2</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TRD-TEST-002</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Testing</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The clearance engine shall have a dedicated test fixture (ClearanceEngineTests) covering at minimum: (a) two aircraft exactly at the minimum clearance distance — must return no violation; (b) two aircraft 1 ft inside the minimum — must return one violation; (c) propeller arc overlap; (d) rotor disc overlap; (e) Hot Ramp boundary breach; (f) violation cleared by moving aircraft. This test suite constitutes the 98% accuracy acceptance criterion (FRD CLR-026).</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CLR-026; Charter §5.4</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TRD-TEST-003</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Testing</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Project file round-trip tests shall save a Layout object to a temporary .arld file, reload it, and assert bitwise equality of all placement coordinates, headings, metadata, clearance rules, and overrides.</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PROJ-001–002</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TRD-TEST-004</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Testing</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Export tests shall render a reference layout (arld/tests/fixtures/reference_layout.arld) to SVG, PDF, PNG (300 DPI), and JPEG (90%), and compare the outputs to golden reference files using perceptual hash (phash) with a maximum Hamming distance of 8. Golden files shall be stored under arld/tests/golden/ and versioned in Git LFS.</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FR-EXPORT</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TRD-TEST-005</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Testing</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A canvas performance benchmark (arld/tests/bench_canvas.cpp) shall instantiate RampScene with 200 AircraftItems, run 300 continuous pan/zoom frames, and assert that mean frame time is below 16.7 ms (60 fps). The benchmark shall run in CI on every build and report results as a structured JSON artifact.</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TRD-CANVAS-003</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TRD-TEST-006</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Testing</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The geometry engine benchmark (arld/tests/bench_geom.cpp) shall place 200 aircraft with random positions and measure the full violation re-evaluation time. It shall assert completion under 50 ms on the CI runner (ubuntu-22.04, 2 vCPU). Results shall be tracked over time in a CI trend chart.</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TRD-GEOM-009</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TRD-TEST-007</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Testing</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Each AircraftLibraryEntry in the data/ directory shall be validated against the AircraftLibraryEntry JSON Schema as part of the CI pipeline. A missing required field, out-of-range numeric value, or duplicate entry ID shall fail the build.</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LIB-004</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bl>
    <w:p>
      <w:pPr>
        <w:spacing w:after="80" w:before="0"/>
      </w:pPr>
      <w:r>
        <w:rPr>
          <w:rFonts w:ascii="Arial" w:cs="Arial" w:eastAsia="Arial" w:hAnsi="Arial"/>
        </w:rPr>
        <w:t xml:space="preserve"/>
      </w:r>
    </w:p>
    <w:p>
      <w:pPr>
        <w:pBdr>
          <w:left w:val="single" w:color="2E5FA3" w:sz="14" w:space="6"/>
        </w:pBdr>
        <w:shd w:fill="D5E8F4" w:val="clear"/>
        <w:spacing w:after="0" w:before="120"/>
      </w:pPr>
      <w:r>
        <w:rPr>
          <w:rFonts w:ascii="Arial" w:cs="Arial" w:eastAsia="Arial" w:hAnsi="Arial"/>
          <w:b/>
          <w:bCs/>
          <w:color w:val="2E5FA3"/>
          <w:sz w:val="22"/>
          <w:szCs w:val="22"/>
        </w:rPr>
        <w:t xml:space="preserve">8.2  UAT and Acceptance Testing</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TRD-TEST-010</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Testing</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PoC acceptance test suite (Phase 0 gate) shall be executed by the Aviation Domain Consultant against a pre-defined test script covering the six criteria in Charter §5.4. Pass/fail results shall be documented in the PoC Sign-off Report before Phase 1 can begin.</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§5.4</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TRD-TEST-011</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Testing</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UAT for Phase 2 shall be conducted at three real airshow events using production event data. Each UAT session shall be recorded (screen capture), and task completion rates shall be computed against the 30-aircraft layout scenario. The 85% minimum pass rate (FRD CAN-012 KPI) shall be verified.</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CAN-012; Charter §13</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2</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TRD-TEST-012</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Testing</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Export quality UAT shall submit PDF outputs to at least three commercial print vendors used by airshow programs. Print proofs shall be evaluated by the Domain Consultant against a checklist (scale accuracy, color fidelity, font embedding, bleed). The 4.0/5.0 minimum satisfaction rating shall be verified by structured survey.</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EXP-016–017; Charter §13</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2</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9. Security Requirements — TRD-SEC</w:t>
      </w:r>
    </w:p>
    <w:p>
      <w:pPr>
        <w:pBdr>
          <w:left w:val="single" w:color="7A1A1A" w:sz="14" w:space="6"/>
        </w:pBdr>
        <w:shd w:fill="FDE8E8" w:val="clear"/>
        <w:spacing w:after="0" w:before="120"/>
      </w:pPr>
      <w:r>
        <w:rPr>
          <w:rFonts w:ascii="Arial" w:cs="Arial" w:eastAsia="Arial" w:hAnsi="Arial"/>
          <w:b/>
          <w:bCs/>
          <w:color w:val="7A1A1A"/>
          <w:sz w:val="22"/>
          <w:szCs w:val="22"/>
        </w:rPr>
        <w:t xml:space="preserve">9.1  Desktop Application Security (Phases 0–3)</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TRD-SEC-001</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Security</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desktop application shall make no outbound network connections in Phase 0–3 builds except: (a) the opt-in library update check (user-initiated only, HTTPS only) and (b) optional geo-referenced tile streaming (Phase 2, user-configured endpoint, HTTPS only). All network code shall be gated behind compile-time feature flags.</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§7 NFR Security</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TRD-SEC-002</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Security</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The library update check shall use HTTPS with TLS 1.2 minimum (Qt's default QNetworkAccessManager policy). The server's SSL certificate shall be validated and connection shall be refused on certificate error. Pinning is not required for the update endpoint.</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LIB-030–032</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2</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TRD-SEC-003</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Security</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Project files shall be read using nlohmann/json's SAX parser with a maximum nesting depth of 32 and a maximum string length of 1 MB. Files exceeding these limits shall be rejected with a user-visible error, not silently truncated.</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PROJ-001</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TRD-SEC-004</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Security</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Custom SVG silhouettes uploaded by users (Phase 1+) shall be sanitized before rendering: external entity references (XXE), script elements, and foreignObject elements shall be stripped by an SVG sanitization step before the SVG is passed to QSvgRenderer.</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LIB-021</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TRD-SEC-005</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Security</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No telemetry, crash reporting, or analytics shall be collected without explicit opt-in by the user. If opt-in is implemented, data shall be pseudonymized (no PII), transmitted over HTTPS, and documented in the privacy notice.</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§7 NFR Security</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bl>
    <w:p>
      <w:pPr>
        <w:spacing w:after="80" w:before="0"/>
      </w:pPr>
      <w:r>
        <w:rPr>
          <w:rFonts w:ascii="Arial" w:cs="Arial" w:eastAsia="Arial" w:hAnsi="Arial"/>
        </w:rPr>
        <w:t xml:space="preserve"/>
      </w:r>
    </w:p>
    <w:p>
      <w:pPr>
        <w:pBdr>
          <w:left w:val="single" w:color="7A1A1A" w:sz="14" w:space="6"/>
        </w:pBdr>
        <w:shd w:fill="FDE8E8" w:val="clear"/>
        <w:spacing w:after="0" w:before="120"/>
      </w:pPr>
      <w:r>
        <w:rPr>
          <w:rFonts w:ascii="Arial" w:cs="Arial" w:eastAsia="Arial" w:hAnsi="Arial"/>
          <w:b/>
          <w:bCs/>
          <w:color w:val="7A1A1A"/>
          <w:sz w:val="22"/>
          <w:szCs w:val="22"/>
        </w:rPr>
        <w:t xml:space="preserve">9.2  Open-Source License Compliance</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TRD-SEC-040</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Security</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All distributable binaries shall contain only libraries with the following SPDX license identifiers: MIT, Apache-2.0, BSD-2-Clause, BSD-3-Clause, BSL-1.0, ISC, Zlib, LGPL-2.1-only (dynamic link only), LGPL-3.0-only (dynamic link only). Any dependency proposing a license outside this list shall be escalated to Legal before inclusion.</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§12.2; FRD PLAT-041</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0</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TRD-SEC-041</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Security</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Qt 6 shall be linked dynamically (shared libraries) on all three platforms to satisfy the LGPL-3.0 requirement that the user can relink the application with a modified Qt. The ARLD installer shall include the required Qt shared libraries in a platform-standard location.</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Charter §12.1</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TRD-SEC-042</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Security</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A NOTICES.txt file shall be generated at build time by a CMake script that concatenates the copyright notices from all transitive dependencies. NOTICES.txt shall be included in every installer and the application's About dialog.</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PLAT-042</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10. Performance Budgets — TRD-PERF</w:t>
      </w:r>
    </w:p>
    <w:p>
      <w:pPr>
        <w:spacing w:after="100" w:before="60"/>
      </w:pPr>
      <w:r>
        <w:rPr>
          <w:rFonts w:ascii="Arial" w:cs="Arial" w:eastAsia="Arial" w:hAnsi="Arial"/>
          <w:sz w:val="22"/>
          <w:szCs w:val="22"/>
        </w:rPr>
        <w:t xml:space="preserve">All performance budgets below shall be measured on the minimum hardware specification: Intel Core i5-8250U (4-core, 3.4 GHz boost), Intel UHD 620 integrated graphics, 8 GB DDR4-2400 RAM, NVMe SSD, running Windows 10 22H2 / Ubuntu 22.04 / macOS 13.</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800"/>
        <w:gridCol w:w="236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3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Metric</w:t>
            </w:r>
          </w:p>
        </w:tc>
        <w:tc>
          <w:tcPr>
            <w:tcW w:type="dxa" w:w="1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Budget</w:t>
            </w:r>
          </w:p>
        </w:tc>
        <w:tc>
          <w:tcPr>
            <w:tcW w:type="dxa" w:w="2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Measurement Method</w:t>
            </w:r>
          </w:p>
        </w:tc>
      </w:tr>
      <w:tr>
        <w:tc>
          <w:tcPr>
            <w:tcW w:type="dxa" w:w="1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Courier New" w:cs="Courier New" w:eastAsia="Courier New" w:hAnsi="Courier New"/>
                <w:b/>
                <w:bCs/>
                <w:color w:val="1B2A4A"/>
                <w:sz w:val="19"/>
                <w:szCs w:val="19"/>
              </w:rPr>
              <w:t xml:space="preserve">TRD-PERF-001</w:t>
            </w:r>
          </w:p>
        </w:tc>
        <w:tc>
          <w:tcPr>
            <w:tcW w:type="dxa" w:w="3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Canvas frame render time (200 aircraft, continuous pan/zoom)</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 16.7 ms (60 fps)</w:t>
            </w:r>
          </w:p>
        </w:tc>
        <w:tc>
          <w:tcPr>
            <w:tcW w:type="dxa" w:w="23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bench_canvas CI benchmark</w:t>
            </w:r>
          </w:p>
        </w:tc>
      </w:tr>
      <w:tr>
        <w:tc>
          <w:tcPr>
            <w:tcW w:type="dxa" w:w="14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Courier New" w:cs="Courier New" w:eastAsia="Courier New" w:hAnsi="Courier New"/>
                <w:b/>
                <w:bCs/>
                <w:color w:val="1B2A4A"/>
                <w:sz w:val="19"/>
                <w:szCs w:val="19"/>
              </w:rPr>
              <w:t xml:space="preserve">TRD-PERF-002</w:t>
            </w:r>
          </w:p>
        </w:tc>
        <w:tc>
          <w:tcPr>
            <w:tcW w:type="dxa" w:w="3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Full clearance re-evaluation (200 aircraft, all pairs)</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 50 ms</w:t>
            </w:r>
          </w:p>
        </w:tc>
        <w:tc>
          <w:tcPr>
            <w:tcW w:type="dxa" w:w="236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bench_geom CI benchmark</w:t>
            </w:r>
          </w:p>
        </w:tc>
      </w:tr>
      <w:tr>
        <w:tc>
          <w:tcPr>
            <w:tcW w:type="dxa" w:w="1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Courier New" w:cs="Courier New" w:eastAsia="Courier New" w:hAnsi="Courier New"/>
                <w:b/>
                <w:bCs/>
                <w:color w:val="1B2A4A"/>
                <w:sz w:val="19"/>
                <w:szCs w:val="19"/>
              </w:rPr>
              <w:t xml:space="preserve">TRD-PERF-003</w:t>
            </w:r>
          </w:p>
        </w:tc>
        <w:tc>
          <w:tcPr>
            <w:tcW w:type="dxa" w:w="3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SVG export — full 200-aircraft layout</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 3 s</w:t>
            </w:r>
          </w:p>
        </w:tc>
        <w:tc>
          <w:tcPr>
            <w:tcW w:type="dxa" w:w="23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Automated export test</w:t>
            </w:r>
          </w:p>
        </w:tc>
      </w:tr>
      <w:tr>
        <w:tc>
          <w:tcPr>
            <w:tcW w:type="dxa" w:w="14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Courier New" w:cs="Courier New" w:eastAsia="Courier New" w:hAnsi="Courier New"/>
                <w:b/>
                <w:bCs/>
                <w:color w:val="1B2A4A"/>
                <w:sz w:val="19"/>
                <w:szCs w:val="19"/>
              </w:rPr>
              <w:t xml:space="preserve">TRD-PERF-004</w:t>
            </w:r>
          </w:p>
        </w:tc>
        <w:tc>
          <w:tcPr>
            <w:tcW w:type="dxa" w:w="3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PDF export — ANSI-D landscape, 200 aircraft</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 8 s</w:t>
            </w:r>
          </w:p>
        </w:tc>
        <w:tc>
          <w:tcPr>
            <w:tcW w:type="dxa" w:w="236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Automated export test</w:t>
            </w:r>
          </w:p>
        </w:tc>
      </w:tr>
      <w:tr>
        <w:tc>
          <w:tcPr>
            <w:tcW w:type="dxa" w:w="1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Courier New" w:cs="Courier New" w:eastAsia="Courier New" w:hAnsi="Courier New"/>
                <w:b/>
                <w:bCs/>
                <w:color w:val="1B2A4A"/>
                <w:sz w:val="19"/>
                <w:szCs w:val="19"/>
              </w:rPr>
              <w:t xml:space="preserve">TRD-PERF-005</w:t>
            </w:r>
          </w:p>
        </w:tc>
        <w:tc>
          <w:tcPr>
            <w:tcW w:type="dxa" w:w="3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PNG export — 300 DPI, ANSI-D equivalent canvas</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 6 s</w:t>
            </w:r>
          </w:p>
        </w:tc>
        <w:tc>
          <w:tcPr>
            <w:tcW w:type="dxa" w:w="23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Automated export test</w:t>
            </w:r>
          </w:p>
        </w:tc>
      </w:tr>
      <w:tr>
        <w:tc>
          <w:tcPr>
            <w:tcW w:type="dxa" w:w="14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Courier New" w:cs="Courier New" w:eastAsia="Courier New" w:hAnsi="Courier New"/>
                <w:b/>
                <w:bCs/>
                <w:color w:val="1B2A4A"/>
                <w:sz w:val="19"/>
                <w:szCs w:val="19"/>
              </w:rPr>
              <w:t xml:space="preserve">TRD-PERF-006</w:t>
            </w:r>
          </w:p>
        </w:tc>
        <w:tc>
          <w:tcPr>
            <w:tcW w:type="dxa" w:w="3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JPEG export — 300 DPI, 90% quality, ANSI-D equivalent canvas</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 5 s</w:t>
            </w:r>
          </w:p>
        </w:tc>
        <w:tc>
          <w:tcPr>
            <w:tcW w:type="dxa" w:w="236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Automated export test</w:t>
            </w:r>
          </w:p>
        </w:tc>
      </w:tr>
      <w:tr>
        <w:tc>
          <w:tcPr>
            <w:tcW w:type="dxa" w:w="1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Courier New" w:cs="Courier New" w:eastAsia="Courier New" w:hAnsi="Courier New"/>
                <w:b/>
                <w:bCs/>
                <w:color w:val="1B2A4A"/>
                <w:sz w:val="19"/>
                <w:szCs w:val="19"/>
              </w:rPr>
              <w:t xml:space="preserve">TRD-PERF-007</w:t>
            </w:r>
          </w:p>
        </w:tc>
        <w:tc>
          <w:tcPr>
            <w:tcW w:type="dxa" w:w="3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Application cold start to interactive canvas</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 4 s</w:t>
            </w:r>
          </w:p>
        </w:tc>
        <w:tc>
          <w:tcPr>
            <w:tcW w:type="dxa" w:w="23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Timed on clean launch</w:t>
            </w:r>
          </w:p>
        </w:tc>
      </w:tr>
      <w:tr>
        <w:tc>
          <w:tcPr>
            <w:tcW w:type="dxa" w:w="14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Courier New" w:cs="Courier New" w:eastAsia="Courier New" w:hAnsi="Courier New"/>
                <w:b/>
                <w:bCs/>
                <w:color w:val="1B2A4A"/>
                <w:sz w:val="19"/>
                <w:szCs w:val="19"/>
              </w:rPr>
              <w:t xml:space="preserve">TRD-PERF-008</w:t>
            </w:r>
          </w:p>
        </w:tc>
        <w:tc>
          <w:tcPr>
            <w:tcW w:type="dxa" w:w="3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Project file open (100-aircraft layout, .arld)</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 1 s</w:t>
            </w:r>
          </w:p>
        </w:tc>
        <w:tc>
          <w:tcPr>
            <w:tcW w:type="dxa" w:w="236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Automated file test</w:t>
            </w:r>
          </w:p>
        </w:tc>
      </w:tr>
      <w:tr>
        <w:tc>
          <w:tcPr>
            <w:tcW w:type="dxa" w:w="1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Courier New" w:cs="Courier New" w:eastAsia="Courier New" w:hAnsi="Courier New"/>
                <w:b/>
                <w:bCs/>
                <w:color w:val="1B2A4A"/>
                <w:sz w:val="19"/>
                <w:szCs w:val="19"/>
              </w:rPr>
              <w:t xml:space="preserve">TRD-PERF-009</w:t>
            </w:r>
          </w:p>
        </w:tc>
        <w:tc>
          <w:tcPr>
            <w:tcW w:type="dxa" w:w="3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Aircraft library initial load (150 entries)</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 500 ms</w:t>
            </w:r>
          </w:p>
        </w:tc>
        <w:tc>
          <w:tcPr>
            <w:tcW w:type="dxa" w:w="23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Automated library test</w:t>
            </w:r>
          </w:p>
        </w:tc>
      </w:tr>
      <w:tr>
        <w:tc>
          <w:tcPr>
            <w:tcW w:type="dxa" w:w="14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Courier New" w:cs="Courier New" w:eastAsia="Courier New" w:hAnsi="Courier New"/>
                <w:b/>
                <w:bCs/>
                <w:color w:val="1B2A4A"/>
                <w:sz w:val="19"/>
                <w:szCs w:val="19"/>
              </w:rPr>
              <w:t xml:space="preserve">TRD-PERF-010</w:t>
            </w:r>
          </w:p>
        </w:tc>
        <w:tc>
          <w:tcPr>
            <w:tcW w:type="dxa" w:w="3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Auto-save write (100-aircraft layout)</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 200 ms (non-blocking)</w:t>
            </w:r>
          </w:p>
        </w:tc>
        <w:tc>
          <w:tcPr>
            <w:tcW w:type="dxa" w:w="236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color w:val="3C3C3C"/>
                <w:sz w:val="19"/>
                <w:szCs w:val="19"/>
              </w:rPr>
              <w:t xml:space="preserve">Background thread timer</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11. SaaS Platform Technical Requirements — TRD-SAAS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A" w:sz="1"/>
              <w:left w:val="single" w:color="5B3A8A" w:sz="1"/>
              <w:bottom w:val="single" w:color="5B3A8A" w:sz="1"/>
              <w:right w:val="single" w:color="5B3A8A" w:sz="1"/>
            </w:tcBorders>
            <w:shd w:fill="EDE8F5" w:val="clear"/>
            <w:tcMar>
              <w:top w:type="dxa" w:w="120"/>
              <w:left w:type="dxa" w:w="200"/>
              <w:bottom w:type="dxa" w:w="120"/>
              <w:right w:type="dxa" w:w="200"/>
            </w:tcMar>
          </w:tcPr>
          <w:p>
            <w:r>
              <w:rPr>
                <w:rFonts w:ascii="Arial" w:cs="Arial" w:eastAsia="Arial" w:hAnsi="Arial"/>
                <w:b/>
                <w:bCs/>
                <w:color w:val="5B3A8A"/>
                <w:sz w:val="21"/>
                <w:szCs w:val="21"/>
              </w:rPr>
              <w:t xml:space="preserve">Phase 4 notice:  </w:t>
            </w:r>
            <w:r>
              <w:rPr>
                <w:rFonts w:ascii="Arial" w:cs="Arial" w:eastAsia="Arial" w:hAnsi="Arial"/>
                <w:sz w:val="21"/>
                <w:szCs w:val="21"/>
              </w:rPr>
              <w:t xml:space="preserve">All TRD-SAAS requirements are conditional on Phase 4 business case approval. They are included here for architectural continuity and forward planning.</w:t>
            </w:r>
          </w:p>
        </w:tc>
      </w:tr>
    </w:tbl>
    <w:p>
      <w:pPr>
        <w:spacing w:after="80" w:before="0"/>
      </w:pPr>
      <w:r>
        <w:rPr>
          <w:rFonts w:ascii="Arial" w:cs="Arial" w:eastAsia="Arial" w:hAnsi="Arial"/>
        </w:rPr>
        <w:t xml:space="preserve"/>
      </w:r>
    </w:p>
    <w:p>
      <w:pPr>
        <w:pStyle w:val="Heading2"/>
        <w:spacing w:after="120" w:before="300"/>
      </w:pPr>
      <w:r>
        <w:rPr>
          <w:rFonts w:ascii="Arial" w:cs="Arial" w:eastAsia="Arial" w:hAnsi="Arial"/>
          <w:b/>
          <w:bCs/>
          <w:color w:val="2E5FA3"/>
          <w:sz w:val="26"/>
          <w:szCs w:val="26"/>
        </w:rPr>
        <w:t xml:space="preserve">11.1  Geometry Engine Reuse Strategy</w:t>
      </w:r>
    </w:p>
    <w:p>
      <w:pPr>
        <w:spacing w:after="100" w:before="60"/>
      </w:pPr>
      <w:r>
        <w:rPr>
          <w:rFonts w:ascii="Arial" w:cs="Arial" w:eastAsia="Arial" w:hAnsi="Arial"/>
          <w:sz w:val="22"/>
          <w:szCs w:val="22"/>
        </w:rPr>
        <w:t xml:space="preserve">The C++ geometry core (arld/core/) shall be the single authoritative implementation of clearance computation for both desktop and SaaS deployments. Two integration strategies are supported; the Phase 4 architecture decision record (ADR) shall select one before Phase 4 kickoff:</w:t>
      </w:r>
    </w:p>
    <w:p>
      <w:pPr>
        <w:pStyle w:val="ListParagraph"/>
        <w:numPr>
          <w:ilvl w:val="0"/>
          <w:numId w:val="2"/>
        </w:numPr>
        <w:spacing w:after="40" w:before="40"/>
      </w:pPr>
      <w:r>
        <w:rPr>
          <w:rFonts w:ascii="Arial" w:cs="Arial" w:eastAsia="Arial" w:hAnsi="Arial"/>
          <w:sz w:val="22"/>
          <w:szCs w:val="22"/>
        </w:rPr>
        <w:t xml:space="preserve">Strategy A — WebAssembly: arld/core/ compiled to WebAssembly via Emscripten 3.1+. The React web canvas shall call into the WASM module via a TypeScript wrapper. Advantages: no network round-trip; disadvantages: WASM binary size (~4 MB gzipped).</w:t>
      </w:r>
    </w:p>
    <w:p>
      <w:pPr>
        <w:pStyle w:val="ListParagraph"/>
        <w:numPr>
          <w:ilvl w:val="0"/>
          <w:numId w:val="2"/>
        </w:numPr>
        <w:spacing w:after="40" w:before="40"/>
      </w:pPr>
      <w:r>
        <w:rPr>
          <w:rFonts w:ascii="Arial" w:cs="Arial" w:eastAsia="Arial" w:hAnsi="Arial"/>
          <w:sz w:val="22"/>
          <w:szCs w:val="22"/>
        </w:rPr>
        <w:t xml:space="preserve">Strategy B — REST Microservice: arld/core/ compiled as a Linux shared library loaded by a thin C++ HTTP server (cpp-httplib, MIT). The React web canvas calls a /clearance endpoint. Advantages: smaller JS bundle; disadvantages: network latency per edit action, requires server-side state.</w:t>
      </w:r>
    </w:p>
    <w:p>
      <w:pPr>
        <w:spacing w:after="80" w:before="0"/>
      </w:pPr>
      <w:r>
        <w:rPr>
          <w:rFonts w:ascii="Arial" w:cs="Arial" w:eastAsia="Arial" w:hAnsi="Arial"/>
        </w:rPr>
        <w:t xml:space="preserve"/>
      </w:r>
    </w:p>
    <w:p>
      <w:pPr>
        <w:pBdr>
          <w:left w:val="single" w:color="5B3A8A" w:sz="14" w:space="6"/>
        </w:pBdr>
        <w:shd w:fill="EDE8F5" w:val="clear"/>
        <w:spacing w:after="0" w:before="120"/>
      </w:pPr>
      <w:r>
        <w:rPr>
          <w:rFonts w:ascii="Arial" w:cs="Arial" w:eastAsia="Arial" w:hAnsi="Arial"/>
          <w:b/>
          <w:bCs/>
          <w:color w:val="5B3A8A"/>
          <w:sz w:val="22"/>
          <w:szCs w:val="22"/>
        </w:rPr>
        <w:t xml:space="preserve">11.2  SaaS Architecture Requirements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TRD-SAAS-001</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SaaS</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geometry engine integration strategy (WebAssembly or REST microservice) shall be documented in a Phase 4 Architecture Decision Record before any SaaS frontend code is written. The ADR shall include benchmark results for both strategies on a 100-aircraft layout edit workload.</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SAAS-003</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4</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TRD-SAAS-002</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SaaS</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The SaaS API shall be a RESTful JSON API versioned under /api/v1/. All endpoints shall return application/json. Breaking changes shall increment the major version. Non-breaking additions shall not increment the version.</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SAAS-001</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4</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TRD-SAAS-003</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SaaS</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API layer shall be implemented in Node.js 20 LTS with the Fastify 4 framework. All route handlers shall be async functions. Synchronous blocking code is prohibited in route handlers.</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§8.2</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4</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TRD-SAAS-004</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SaaS</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All API endpoints shall require a valid JWT issued by Auth0. JWT validation shall use the RS256 algorithm with the Auth0 JWKS endpoint. Expired or malformed tokens shall receive HTTP 401. Insufficient scope shall receive HTTP 403.</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SAAS-010–012</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4</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TRD-SAAS-005</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SaaS</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Project files shall be stored in AWS S3 with server-side encryption (SSE-S3, AES-256). S3 object keys shall use the format: {org_id}/{project_id}/{version_id}.arld. Pre-signed URLs (15-minute expiry) shall be used for all client uploads and downloads; files shall not be proxied through the API layer.</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SAAS-030</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4</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TRD-SAAS-006</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SaaS</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Auto-save from the web client shall POST a diff payload to /api/v1/projects/{id}/edits. The server shall apply the diff to the current project state using a CRDT-compatible patch strategy (JSON Patch, RFC 6902). Conflicting edits from concurrent users in the same workspace shall be resolved last-write-wins at the field level.</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SAAS-031</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4</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TRD-SAAS-007</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SaaS</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The ECS Fargate task definition shall specify CPU=512 (0.5 vCPU) and Memory=1024 MB per API container. Auto-scaling shall be configured with a minimum of 2 tasks and a maximum of 50 tasks, scaling on ALB RequestCountPerTarget &gt; 1000.</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FRD SAAS-050; SAAS-052</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4</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TRD-SAAS-008</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SaaS</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The SaaS platform shall implement a circuit breaker pattern (using the opossum npm library) for all calls from the API layer to the geometry engine microservice (Strategy B only). Failure threshold: 50% error rate over a 10-second window. Fallback: return HTTP 503 with Retry-After header.</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TRD-SAAS-001 (Strategy B)</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4</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TRD-SAAS-009</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SaaS</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All personally identifiable information (email address, organization name) shall be stored in PostgreSQL 16 with column-level encryption using pgcrypto. PII fields shall never appear in application logs. Log entries shall reference user_id (UUID) only.</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§12.2 GDPR/CCPA</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4</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TRD-SAAS-010</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SaaS</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The PostgreSQL RDS instance shall be deployed as a Multi-AZ deployment. Automated backups shall be retained for 14 days. A manual snapshot shall be taken before each Phase 4 production deployment.</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SAAS-053</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4</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12. Accessibility and Localization — TRD-A11Y</w:t>
      </w:r>
    </w:p>
    <w:p>
      <w:pPr>
        <w:pBdr>
          <w:left w:val="single" w:color="0D5C63" w:sz="14" w:space="6"/>
        </w:pBdr>
        <w:shd w:fill="D5F0F0" w:val="clear"/>
        <w:spacing w:after="0" w:before="120"/>
      </w:pPr>
      <w:r>
        <w:rPr>
          <w:rFonts w:ascii="Arial" w:cs="Arial" w:eastAsia="Arial" w:hAnsi="Arial"/>
          <w:b/>
          <w:bCs/>
          <w:color w:val="0D5C63"/>
          <w:sz w:val="22"/>
          <w:szCs w:val="22"/>
        </w:rPr>
        <w:t xml:space="preserve">12.1  Accessibility Requirements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TRD-A11Y-001</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Accessibility</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All interactive controls (toolbar buttons, panels, dropdowns, dialogs) shall be accessible via keyboard navigation without requiring a mouse. Tab order shall follow visual reading order (left-to-right, top-to-bottom).</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§7 NFR Usability</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TRD-A11Y-002</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Accessibility</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All UI text shall maintain a minimum contrast ratio of 4.5:1 against its background color (WCAG 2.1 AA). Clearance zone color coding (green/yellow/red) shall be supplemented with pattern fills or icons to support users with color vision deficiency.</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Charter §7 NFR Usability</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TRD-A11Y-003</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Accessibility</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Qt accessibility (QAccessible) shall be enabled for all custom QGraphicsItem subclasses that carry user-actionable state (AircraftItem, RampBoundaryItem). Accessible name and description properties shall be set and shall include the aircraft tail number and display type.</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§7 NFR Usability</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bl>
    <w:p>
      <w:pPr>
        <w:spacing w:after="80" w:before="0"/>
      </w:pPr>
      <w:r>
        <w:rPr>
          <w:rFonts w:ascii="Arial" w:cs="Arial" w:eastAsia="Arial" w:hAnsi="Arial"/>
        </w:rPr>
        <w:t xml:space="preserve"/>
      </w:r>
    </w:p>
    <w:p>
      <w:pPr>
        <w:pBdr>
          <w:left w:val="single" w:color="0D5C63" w:sz="14" w:space="6"/>
        </w:pBdr>
        <w:shd w:fill="D5F0F0" w:val="clear"/>
        <w:spacing w:after="0" w:before="120"/>
      </w:pPr>
      <w:r>
        <w:rPr>
          <w:rFonts w:ascii="Arial" w:cs="Arial" w:eastAsia="Arial" w:hAnsi="Arial"/>
          <w:b/>
          <w:bCs/>
          <w:color w:val="0D5C63"/>
          <w:sz w:val="22"/>
          <w:szCs w:val="22"/>
        </w:rPr>
        <w:t xml:space="preserve">12.2  Localization Requirements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760"/>
        <w:gridCol w:w="6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Technical Requirement</w:t>
            </w:r>
          </w:p>
        </w:tc>
        <w:tc>
          <w:tcPr>
            <w:tcW w:type="dxa" w:w="1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Rationale / Source</w:t>
            </w:r>
          </w:p>
        </w:tc>
        <w:tc>
          <w:tcPr>
            <w:tcW w:type="dxa" w:w="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TRD-A11Y-010</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Localization</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All user-visible strings shall be wrapped in Qt's tr() macro or QT_TRANSLATE_NOOP() at source. No hardcoded string literals shall appear in UI code. A lupdate CI step shall fail if any tr()-eligible string is missing from the .ts translation file.</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§7 NFR Localization</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TRD-A11Y-011</w:t>
            </w:r>
          </w:p>
        </w:tc>
        <w:tc>
          <w:tcPr>
            <w:tcW w:type="dxa" w:w="1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i/>
                <w:iCs/>
                <w:color w:val="4A7FBF"/>
                <w:sz w:val="17"/>
                <w:szCs w:val="17"/>
              </w:rPr>
              <w:t xml:space="preserve">Localization</w:t>
            </w:r>
          </w:p>
        </w:tc>
        <w:tc>
          <w:tcPr>
            <w:tcW w:type="dxa" w:w="42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80"/>
            </w:tcMar>
          </w:tcPr>
          <w:p>
            <w:pPr>
              <w:jc w:val="left"/>
            </w:pPr>
            <w:r>
              <w:rPr>
                <w:rFonts w:ascii="Arial" w:cs="Arial" w:eastAsia="Arial" w:hAnsi="Arial"/>
                <w:sz w:val="19"/>
                <w:szCs w:val="19"/>
              </w:rPr>
              <w:t xml:space="preserve">Unit conversion shall use a UnitConverter singleton in arld/core/. All display values shall call UnitConverter::toDisplay(value_in_feet). Persisted values in .arld files shall always be in feet (see TRD-GEOM-008).</w:t>
            </w:r>
          </w:p>
        </w:tc>
        <w:tc>
          <w:tcPr>
            <w:tcW w:type="dxa" w:w="176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tcPr>
          <w:p>
            <w:pPr>
              <w:jc w:val="left"/>
            </w:pPr>
            <w:r>
              <w:rPr>
                <w:rFonts w:ascii="Arial" w:cs="Arial" w:eastAsia="Arial" w:hAnsi="Arial"/>
                <w:sz w:val="19"/>
                <w:szCs w:val="19"/>
              </w:rPr>
              <w:t xml:space="preserve">FRD PROJ-020–022</w:t>
            </w:r>
          </w:p>
        </w:tc>
        <w:tc>
          <w:tcPr>
            <w:tcW w:type="dxa" w:w="6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r>
        <w:tc>
          <w:tcPr>
            <w:tcW w:type="dxa" w:w="12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b/>
                <w:bCs/>
                <w:color w:val="1B2A4A"/>
                <w:sz w:val="18"/>
                <w:szCs w:val="18"/>
              </w:rPr>
              <w:t xml:space="preserve">TRD-A11Y-012</w:t>
            </w:r>
          </w:p>
        </w:tc>
        <w:tc>
          <w:tcPr>
            <w:tcW w:type="dxa" w:w="1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i/>
                <w:iCs/>
                <w:color w:val="4A7FBF"/>
                <w:sz w:val="17"/>
                <w:szCs w:val="17"/>
              </w:rPr>
              <w:t xml:space="preserve">Localization</w:t>
            </w:r>
          </w:p>
        </w:tc>
        <w:tc>
          <w:tcPr>
            <w:tcW w:type="dxa" w:w="42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80"/>
            </w:tcMar>
          </w:tcPr>
          <w:p>
            <w:pPr>
              <w:jc w:val="left"/>
            </w:pPr>
            <w:r>
              <w:rPr>
                <w:rFonts w:ascii="Arial" w:cs="Arial" w:eastAsia="Arial" w:hAnsi="Arial"/>
                <w:sz w:val="19"/>
                <w:szCs w:val="19"/>
              </w:rPr>
              <w:t xml:space="preserve">Decimal separators in numeric input fields shall respect the user's system locale (QLocale::system()). The application shall correctly parse both '25.0' and '25,0' depending on locale, but shall always serialize to JSON with '.' as the decimal separator.</w:t>
            </w:r>
          </w:p>
        </w:tc>
        <w:tc>
          <w:tcPr>
            <w:tcW w:type="dxa" w:w="176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tcPr>
          <w:p>
            <w:pPr>
              <w:jc w:val="left"/>
            </w:pPr>
            <w:r>
              <w:rPr>
                <w:rFonts w:ascii="Arial" w:cs="Arial" w:eastAsia="Arial" w:hAnsi="Arial"/>
                <w:sz w:val="19"/>
                <w:szCs w:val="19"/>
              </w:rPr>
              <w:t xml:space="preserve">Charter §7 NFR Localization</w:t>
            </w:r>
          </w:p>
        </w:tc>
        <w:tc>
          <w:tcPr>
            <w:tcW w:type="dxa" w:w="6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9"/>
                <w:szCs w:val="19"/>
              </w:rPr>
              <w:t xml:space="preserve">1</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13. Requirements Traceability Matrix</w:t>
      </w:r>
    </w:p>
    <w:p>
      <w:pPr>
        <w:spacing w:after="100" w:before="60"/>
      </w:pPr>
      <w:r>
        <w:rPr>
          <w:rFonts w:ascii="Arial" w:cs="Arial" w:eastAsia="Arial" w:hAnsi="Arial"/>
          <w:sz w:val="22"/>
          <w:szCs w:val="22"/>
        </w:rPr>
        <w:t xml:space="preserve">The following table maps each TRD domain to the FRD/Charter source and phase coverage.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1800"/>
        <w:gridCol w:w="25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TRD Domain</w:t>
            </w:r>
          </w:p>
        </w:tc>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 Count</w:t>
            </w:r>
          </w:p>
        </w:tc>
        <w:tc>
          <w:tcPr>
            <w:tcW w:type="dxa" w:w="1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Phase(s)</w:t>
            </w:r>
          </w:p>
        </w:tc>
        <w:tc>
          <w:tcPr>
            <w:tcW w:type="dxa" w:w="25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Parent FRD / Charter Refs</w:t>
            </w:r>
          </w:p>
        </w:tc>
      </w:tr>
      <w:tr>
        <w:tc>
          <w:tcPr>
            <w:tcW w:type="dxa" w:w="1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Courier New" w:cs="Courier New" w:eastAsia="Courier New" w:hAnsi="Courier New"/>
                <w:b/>
                <w:bCs/>
                <w:color w:val="1B2A4A"/>
                <w:sz w:val="19"/>
                <w:szCs w:val="19"/>
              </w:rPr>
              <w:t xml:space="preserve">TRD-ARCH</w:t>
            </w:r>
          </w:p>
        </w:tc>
        <w:tc>
          <w:tcPr>
            <w:tcW w:type="dxa" w:w="2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System Architecture</w:t>
            </w:r>
          </w:p>
        </w:tc>
        <w:tc>
          <w:tcPr>
            <w:tcW w:type="dxa" w:w="1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C3C3C"/>
                <w:sz w:val="19"/>
                <w:szCs w:val="19"/>
              </w:rPr>
              <w:t xml:space="preserve">7</w:t>
            </w:r>
          </w:p>
        </w:tc>
        <w:tc>
          <w:tcPr>
            <w:tcW w:type="dxa" w:w="1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0–1</w:t>
            </w:r>
          </w:p>
        </w:tc>
        <w:tc>
          <w:tcPr>
            <w:tcW w:type="dxa" w:w="256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Charter §8.1; FRD FR-PLAT</w:t>
            </w:r>
          </w:p>
        </w:tc>
      </w:tr>
      <w:tr>
        <w:tc>
          <w:tcPr>
            <w:tcW w:type="dxa" w:w="1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Courier New" w:cs="Courier New" w:eastAsia="Courier New" w:hAnsi="Courier New"/>
                <w:b/>
                <w:bCs/>
                <w:color w:val="1B2A4A"/>
                <w:sz w:val="19"/>
                <w:szCs w:val="19"/>
              </w:rPr>
              <w:t xml:space="preserve">TRD-CANVAS</w:t>
            </w:r>
          </w:p>
        </w:tc>
        <w:tc>
          <w:tcPr>
            <w:tcW w:type="dxa" w:w="22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Canvas &amp; Rendering</w:t>
            </w:r>
          </w:p>
        </w:tc>
        <w:tc>
          <w:tcPr>
            <w:tcW w:type="dxa" w:w="12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val="false"/>
                <w:bCs w:val="false"/>
                <w:color w:val="3C3C3C"/>
                <w:sz w:val="19"/>
                <w:szCs w:val="19"/>
              </w:rPr>
              <w:t xml:space="preserve">8</w:t>
            </w:r>
          </w:p>
        </w:tc>
        <w:tc>
          <w:tcPr>
            <w:tcW w:type="dxa" w:w="1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0–2</w:t>
            </w:r>
          </w:p>
        </w:tc>
        <w:tc>
          <w:tcPr>
            <w:tcW w:type="dxa" w:w="256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FRD FR-CANVAS; FR-PLACE</w:t>
            </w:r>
          </w:p>
        </w:tc>
      </w:tr>
      <w:tr>
        <w:tc>
          <w:tcPr>
            <w:tcW w:type="dxa" w:w="1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Courier New" w:cs="Courier New" w:eastAsia="Courier New" w:hAnsi="Courier New"/>
                <w:b/>
                <w:bCs/>
                <w:color w:val="1B2A4A"/>
                <w:sz w:val="19"/>
                <w:szCs w:val="19"/>
              </w:rPr>
              <w:t xml:space="preserve">TRD-GEOM</w:t>
            </w:r>
          </w:p>
        </w:tc>
        <w:tc>
          <w:tcPr>
            <w:tcW w:type="dxa" w:w="2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Geometry &amp; Clearance Engine</w:t>
            </w:r>
          </w:p>
        </w:tc>
        <w:tc>
          <w:tcPr>
            <w:tcW w:type="dxa" w:w="1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C3C3C"/>
                <w:sz w:val="19"/>
                <w:szCs w:val="19"/>
              </w:rPr>
              <w:t xml:space="preserve">9</w:t>
            </w:r>
          </w:p>
        </w:tc>
        <w:tc>
          <w:tcPr>
            <w:tcW w:type="dxa" w:w="1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0–1</w:t>
            </w:r>
          </w:p>
        </w:tc>
        <w:tc>
          <w:tcPr>
            <w:tcW w:type="dxa" w:w="256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FRD FR-CLEAR; Charter §5.2</w:t>
            </w:r>
          </w:p>
        </w:tc>
      </w:tr>
      <w:tr>
        <w:tc>
          <w:tcPr>
            <w:tcW w:type="dxa" w:w="1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Courier New" w:cs="Courier New" w:eastAsia="Courier New" w:hAnsi="Courier New"/>
                <w:b/>
                <w:bCs/>
                <w:color w:val="1B2A4A"/>
                <w:sz w:val="19"/>
                <w:szCs w:val="19"/>
              </w:rPr>
              <w:t xml:space="preserve">TRD-DATA</w:t>
            </w:r>
          </w:p>
        </w:tc>
        <w:tc>
          <w:tcPr>
            <w:tcW w:type="dxa" w:w="22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Data Schemas</w:t>
            </w:r>
          </w:p>
        </w:tc>
        <w:tc>
          <w:tcPr>
            <w:tcW w:type="dxa" w:w="12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val="false"/>
                <w:bCs w:val="false"/>
                <w:color w:val="3C3C3C"/>
                <w:sz w:val="19"/>
                <w:szCs w:val="19"/>
              </w:rPr>
              <w:t xml:space="preserve">6</w:t>
            </w:r>
          </w:p>
        </w:tc>
        <w:tc>
          <w:tcPr>
            <w:tcW w:type="dxa" w:w="1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0–2</w:t>
            </w:r>
          </w:p>
        </w:tc>
        <w:tc>
          <w:tcPr>
            <w:tcW w:type="dxa" w:w="256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FRD FR-PROJ; FR-LIB; FR-CLEAR</w:t>
            </w:r>
          </w:p>
        </w:tc>
      </w:tr>
      <w:tr>
        <w:tc>
          <w:tcPr>
            <w:tcW w:type="dxa" w:w="1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Courier New" w:cs="Courier New" w:eastAsia="Courier New" w:hAnsi="Courier New"/>
                <w:b/>
                <w:bCs/>
                <w:color w:val="1B2A4A"/>
                <w:sz w:val="19"/>
                <w:szCs w:val="19"/>
              </w:rPr>
              <w:t xml:space="preserve">TRD-EXPORT</w:t>
            </w:r>
          </w:p>
        </w:tc>
        <w:tc>
          <w:tcPr>
            <w:tcW w:type="dxa" w:w="2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Export Pipeline</w:t>
            </w:r>
          </w:p>
        </w:tc>
        <w:tc>
          <w:tcPr>
            <w:tcW w:type="dxa" w:w="1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C3C3C"/>
                <w:sz w:val="19"/>
                <w:szCs w:val="19"/>
              </w:rPr>
              <w:t xml:space="preserve">9</w:t>
            </w:r>
          </w:p>
        </w:tc>
        <w:tc>
          <w:tcPr>
            <w:tcW w:type="dxa" w:w="1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0–2</w:t>
            </w:r>
          </w:p>
        </w:tc>
        <w:tc>
          <w:tcPr>
            <w:tcW w:type="dxa" w:w="256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FRD FR-EXPORT</w:t>
            </w:r>
          </w:p>
        </w:tc>
      </w:tr>
      <w:tr>
        <w:tc>
          <w:tcPr>
            <w:tcW w:type="dxa" w:w="1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Courier New" w:cs="Courier New" w:eastAsia="Courier New" w:hAnsi="Courier New"/>
                <w:b/>
                <w:bCs/>
                <w:color w:val="1B2A4A"/>
                <w:sz w:val="19"/>
                <w:szCs w:val="19"/>
              </w:rPr>
              <w:t xml:space="preserve">TRD-BUILD</w:t>
            </w:r>
          </w:p>
        </w:tc>
        <w:tc>
          <w:tcPr>
            <w:tcW w:type="dxa" w:w="22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Build System &amp; CI/CD</w:t>
            </w:r>
          </w:p>
        </w:tc>
        <w:tc>
          <w:tcPr>
            <w:tcW w:type="dxa" w:w="12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val="false"/>
                <w:bCs w:val="false"/>
                <w:color w:val="3C3C3C"/>
                <w:sz w:val="19"/>
                <w:szCs w:val="19"/>
              </w:rPr>
              <w:t xml:space="preserve">8</w:t>
            </w:r>
          </w:p>
        </w:tc>
        <w:tc>
          <w:tcPr>
            <w:tcW w:type="dxa" w:w="1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0–3</w:t>
            </w:r>
          </w:p>
        </w:tc>
        <w:tc>
          <w:tcPr>
            <w:tcW w:type="dxa" w:w="256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FRD FR-PLAT; Charter §5.2–5.4</w:t>
            </w:r>
          </w:p>
        </w:tc>
      </w:tr>
      <w:tr>
        <w:tc>
          <w:tcPr>
            <w:tcW w:type="dxa" w:w="1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Courier New" w:cs="Courier New" w:eastAsia="Courier New" w:hAnsi="Courier New"/>
                <w:b/>
                <w:bCs/>
                <w:color w:val="1B2A4A"/>
                <w:sz w:val="19"/>
                <w:szCs w:val="19"/>
              </w:rPr>
              <w:t xml:space="preserve">TRD-TEST</w:t>
            </w:r>
          </w:p>
        </w:tc>
        <w:tc>
          <w:tcPr>
            <w:tcW w:type="dxa" w:w="2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Testing</w:t>
            </w:r>
          </w:p>
        </w:tc>
        <w:tc>
          <w:tcPr>
            <w:tcW w:type="dxa" w:w="1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C3C3C"/>
                <w:sz w:val="19"/>
                <w:szCs w:val="19"/>
              </w:rPr>
              <w:t xml:space="preserve">10</w:t>
            </w:r>
          </w:p>
        </w:tc>
        <w:tc>
          <w:tcPr>
            <w:tcW w:type="dxa" w:w="1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0–3</w:t>
            </w:r>
          </w:p>
        </w:tc>
        <w:tc>
          <w:tcPr>
            <w:tcW w:type="dxa" w:w="256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FRD FR-CLEAR; Charter §5.4, §13</w:t>
            </w:r>
          </w:p>
        </w:tc>
      </w:tr>
      <w:tr>
        <w:tc>
          <w:tcPr>
            <w:tcW w:type="dxa" w:w="1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Courier New" w:cs="Courier New" w:eastAsia="Courier New" w:hAnsi="Courier New"/>
                <w:b/>
                <w:bCs/>
                <w:color w:val="1B2A4A"/>
                <w:sz w:val="19"/>
                <w:szCs w:val="19"/>
              </w:rPr>
              <w:t xml:space="preserve">TRD-SEC</w:t>
            </w:r>
          </w:p>
        </w:tc>
        <w:tc>
          <w:tcPr>
            <w:tcW w:type="dxa" w:w="22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Security &amp; Licensing</w:t>
            </w:r>
          </w:p>
        </w:tc>
        <w:tc>
          <w:tcPr>
            <w:tcW w:type="dxa" w:w="12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val="false"/>
                <w:bCs w:val="false"/>
                <w:color w:val="3C3C3C"/>
                <w:sz w:val="19"/>
                <w:szCs w:val="19"/>
              </w:rPr>
              <w:t xml:space="preserve">8</w:t>
            </w:r>
          </w:p>
        </w:tc>
        <w:tc>
          <w:tcPr>
            <w:tcW w:type="dxa" w:w="1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0–3</w:t>
            </w:r>
          </w:p>
        </w:tc>
        <w:tc>
          <w:tcPr>
            <w:tcW w:type="dxa" w:w="256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Charter §7 NFR; §12.2</w:t>
            </w:r>
          </w:p>
        </w:tc>
      </w:tr>
      <w:tr>
        <w:tc>
          <w:tcPr>
            <w:tcW w:type="dxa" w:w="1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Courier New" w:cs="Courier New" w:eastAsia="Courier New" w:hAnsi="Courier New"/>
                <w:b/>
                <w:bCs/>
                <w:color w:val="1B2A4A"/>
                <w:sz w:val="19"/>
                <w:szCs w:val="19"/>
              </w:rPr>
              <w:t xml:space="preserve">TRD-PERF</w:t>
            </w:r>
          </w:p>
        </w:tc>
        <w:tc>
          <w:tcPr>
            <w:tcW w:type="dxa" w:w="2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Performance Budgets</w:t>
            </w:r>
          </w:p>
        </w:tc>
        <w:tc>
          <w:tcPr>
            <w:tcW w:type="dxa" w:w="1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C3C3C"/>
                <w:sz w:val="19"/>
                <w:szCs w:val="19"/>
              </w:rPr>
              <w:t xml:space="preserve">10</w:t>
            </w:r>
          </w:p>
        </w:tc>
        <w:tc>
          <w:tcPr>
            <w:tcW w:type="dxa" w:w="1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0–3</w:t>
            </w:r>
          </w:p>
        </w:tc>
        <w:tc>
          <w:tcPr>
            <w:tcW w:type="dxa" w:w="256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Charter §7 NFR Performance</w:t>
            </w:r>
          </w:p>
        </w:tc>
      </w:tr>
      <w:tr>
        <w:tc>
          <w:tcPr>
            <w:tcW w:type="dxa" w:w="1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Courier New" w:cs="Courier New" w:eastAsia="Courier New" w:hAnsi="Courier New"/>
                <w:b/>
                <w:bCs/>
                <w:color w:val="1B2A4A"/>
                <w:sz w:val="19"/>
                <w:szCs w:val="19"/>
              </w:rPr>
              <w:t xml:space="preserve">TRD-SAAS</w:t>
            </w:r>
          </w:p>
        </w:tc>
        <w:tc>
          <w:tcPr>
            <w:tcW w:type="dxa" w:w="22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SaaS Platform (Phase 4)</w:t>
            </w:r>
          </w:p>
        </w:tc>
        <w:tc>
          <w:tcPr>
            <w:tcW w:type="dxa" w:w="12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val="false"/>
                <w:bCs w:val="false"/>
                <w:color w:val="3C3C3C"/>
                <w:sz w:val="19"/>
                <w:szCs w:val="19"/>
              </w:rPr>
              <w:t xml:space="preserve">10</w:t>
            </w:r>
          </w:p>
        </w:tc>
        <w:tc>
          <w:tcPr>
            <w:tcW w:type="dxa" w:w="1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4</w:t>
            </w:r>
          </w:p>
        </w:tc>
        <w:tc>
          <w:tcPr>
            <w:tcW w:type="dxa" w:w="256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FRD FR-SAAS; Charter §8.2</w:t>
            </w:r>
          </w:p>
        </w:tc>
      </w:tr>
      <w:tr>
        <w:tc>
          <w:tcPr>
            <w:tcW w:type="dxa" w:w="1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Courier New" w:cs="Courier New" w:eastAsia="Courier New" w:hAnsi="Courier New"/>
                <w:b/>
                <w:bCs/>
                <w:color w:val="1B2A4A"/>
                <w:sz w:val="19"/>
                <w:szCs w:val="19"/>
              </w:rPr>
              <w:t xml:space="preserve">TRD-A11Y</w:t>
            </w:r>
          </w:p>
        </w:tc>
        <w:tc>
          <w:tcPr>
            <w:tcW w:type="dxa" w:w="2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Accessibility &amp; L10n</w:t>
            </w:r>
          </w:p>
        </w:tc>
        <w:tc>
          <w:tcPr>
            <w:tcW w:type="dxa" w:w="12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C3C3C"/>
                <w:sz w:val="19"/>
                <w:szCs w:val="19"/>
              </w:rPr>
              <w:t xml:space="preserve">6</w:t>
            </w:r>
          </w:p>
        </w:tc>
        <w:tc>
          <w:tcPr>
            <w:tcW w:type="dxa" w:w="1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1–2</w:t>
            </w:r>
          </w:p>
        </w:tc>
        <w:tc>
          <w:tcPr>
            <w:tcW w:type="dxa" w:w="256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color w:val="3C3C3C"/>
                <w:sz w:val="19"/>
                <w:szCs w:val="19"/>
              </w:rPr>
              <w:t xml:space="preserve">Charter §7 NFR Usability; §7 L10n</w:t>
            </w:r>
          </w:p>
        </w:tc>
      </w:tr>
      <w:tr>
        <w:tc>
          <w:tcPr>
            <w:tcW w:type="dxa" w:w="1600"/>
            <w:tcBorders>
              <w:top w:val="single" w:color="1B2A4A" w:sz="1"/>
              <w:left w:val="single" w:color="1B2A4A" w:sz="1"/>
              <w:bottom w:val="single" w:color="1B2A4A" w:sz="1"/>
              <w:right w:val="single" w:color="1B2A4A" w:sz="1"/>
            </w:tcBorders>
            <w:shd w:fill="D5E8F4" w:val="clear"/>
            <w:tcMar>
              <w:top w:type="dxa" w:w="90"/>
              <w:left w:type="dxa" w:w="100"/>
              <w:bottom w:type="dxa" w:w="90"/>
              <w:right w:type="dxa" w:w="100"/>
            </w:tcMar>
          </w:tcPr>
          <w:p>
            <w:pPr>
              <w:jc w:val="center"/>
            </w:pPr>
            <w:r>
              <w:rPr>
                <w:rFonts w:ascii="Arial" w:cs="Arial" w:eastAsia="Arial" w:hAnsi="Arial"/>
                <w:b/>
                <w:bCs/>
                <w:color w:val="1B2A4A"/>
                <w:sz w:val="19"/>
                <w:szCs w:val="19"/>
              </w:rPr>
              <w:t xml:space="preserve">TOTAL</w:t>
            </w:r>
          </w:p>
        </w:tc>
        <w:tc>
          <w:tcPr>
            <w:tcW w:type="dxa" w:w="2200"/>
            <w:tcBorders>
              <w:top w:val="single" w:color="1B2A4A" w:sz="1"/>
              <w:left w:val="single" w:color="1B2A4A" w:sz="1"/>
              <w:bottom w:val="single" w:color="1B2A4A" w:sz="1"/>
              <w:right w:val="single" w:color="1B2A4A" w:sz="1"/>
            </w:tcBorders>
            <w:shd w:fill="D5E8F4" w:val="clear"/>
            <w:tcMar>
              <w:top w:type="dxa" w:w="90"/>
              <w:left w:type="dxa" w:w="100"/>
              <w:bottom w:type="dxa" w:w="90"/>
              <w:right w:type="dxa" w:w="100"/>
            </w:tcMar>
          </w:tcPr>
          <w:p>
            <w:pPr>
              <w:jc w:val="left"/>
            </w:pPr>
            <w:r>
              <w:rPr>
                <w:rFonts w:ascii="Arial" w:cs="Arial" w:eastAsia="Arial" w:hAnsi="Arial"/>
                <w:b/>
                <w:bCs/>
                <w:color w:val="1B2A4A"/>
                <w:sz w:val="19"/>
                <w:szCs w:val="19"/>
              </w:rPr>
              <w:t xml:space="preserve">All TRD domains</w:t>
            </w:r>
          </w:p>
        </w:tc>
        <w:tc>
          <w:tcPr>
            <w:tcW w:type="dxa" w:w="1200"/>
            <w:tcBorders>
              <w:top w:val="single" w:color="1B2A4A" w:sz="1"/>
              <w:left w:val="single" w:color="1B2A4A" w:sz="1"/>
              <w:bottom w:val="single" w:color="1B2A4A" w:sz="1"/>
              <w:right w:val="single" w:color="1B2A4A" w:sz="1"/>
            </w:tcBorders>
            <w:shd w:fill="D5E8F4" w:val="clear"/>
            <w:tcMar>
              <w:top w:type="dxa" w:w="90"/>
              <w:left w:type="dxa" w:w="100"/>
              <w:bottom w:type="dxa" w:w="90"/>
              <w:right w:type="dxa" w:w="100"/>
            </w:tcMar>
          </w:tcPr>
          <w:p>
            <w:pPr>
              <w:jc w:val="center"/>
            </w:pPr>
            <w:r>
              <w:rPr>
                <w:rFonts w:ascii="Arial" w:cs="Arial" w:eastAsia="Arial" w:hAnsi="Arial"/>
                <w:b/>
                <w:bCs/>
                <w:color w:val="1B2A4A"/>
                <w:sz w:val="19"/>
                <w:szCs w:val="19"/>
              </w:rPr>
              <w:t xml:space="preserve">91</w:t>
            </w:r>
          </w:p>
        </w:tc>
        <w:tc>
          <w:tcPr>
            <w:tcW w:type="dxa" w:w="1800"/>
            <w:tcBorders>
              <w:top w:val="single" w:color="1B2A4A" w:sz="1"/>
              <w:left w:val="single" w:color="1B2A4A" w:sz="1"/>
              <w:bottom w:val="single" w:color="1B2A4A" w:sz="1"/>
              <w:right w:val="single" w:color="1B2A4A" w:sz="1"/>
            </w:tcBorders>
            <w:shd w:fill="D5E8F4" w:val="clear"/>
            <w:tcMar>
              <w:top w:type="dxa" w:w="90"/>
              <w:left w:type="dxa" w:w="100"/>
              <w:bottom w:type="dxa" w:w="90"/>
              <w:right w:type="dxa" w:w="100"/>
            </w:tcMar>
          </w:tcPr>
          <w:p>
            <w:pPr>
              <w:jc w:val="left"/>
            </w:pPr>
            <w:r>
              <w:rPr>
                <w:rFonts w:ascii="Arial" w:cs="Arial" w:eastAsia="Arial" w:hAnsi="Arial"/>
                <w:b/>
                <w:bCs/>
                <w:color w:val="1B2A4A"/>
                <w:sz w:val="19"/>
                <w:szCs w:val="19"/>
              </w:rPr>
              <w:t xml:space="preserve">0–4</w:t>
            </w:r>
          </w:p>
        </w:tc>
        <w:tc>
          <w:tcPr>
            <w:tcW w:type="dxa" w:w="2560"/>
            <w:tcBorders>
              <w:top w:val="single" w:color="1B2A4A" w:sz="1"/>
              <w:left w:val="single" w:color="1B2A4A" w:sz="1"/>
              <w:bottom w:val="single" w:color="1B2A4A" w:sz="1"/>
              <w:right w:val="single" w:color="1B2A4A" w:sz="1"/>
            </w:tcBorders>
            <w:shd w:fill="D5E8F4" w:val="clear"/>
            <w:tcMar>
              <w:top w:type="dxa" w:w="90"/>
              <w:left w:type="dxa" w:w="100"/>
              <w:bottom w:type="dxa" w:w="90"/>
              <w:right w:type="dxa" w:w="100"/>
            </w:tcMar>
          </w:tcPr>
          <w:p>
            <w:pPr>
              <w:jc w:val="left"/>
            </w:pPr>
            <w:r>
              <w:rPr>
                <w:rFonts w:ascii="Arial" w:cs="Arial" w:eastAsia="Arial" w:hAnsi="Arial"/>
                <w:b/>
                <w:bCs/>
                <w:color w:val="1B2A4A"/>
                <w:sz w:val="19"/>
                <w:szCs w:val="19"/>
              </w:rPr>
              <w:t xml:space="preserve"/>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14. Document Revision History</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00"/>
        <w:gridCol w:w="3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Summary</w:t>
            </w:r>
          </w:p>
        </w:tc>
      </w:tr>
      <w:tr>
        <w:tc>
          <w:tcPr>
            <w:tcW w:type="dxa" w:w="1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18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May 2026</w:t>
            </w:r>
          </w:p>
        </w:tc>
        <w:tc>
          <w:tcPr>
            <w:tcW w:type="dxa" w:w="2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Systems Engineering / PMO</w:t>
            </w:r>
          </w:p>
        </w:tc>
        <w:tc>
          <w:tcPr>
            <w:tcW w:type="dxa" w:w="37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Initial release derived from Project Charter v2.0 and FRD v1.0</w:t>
            </w:r>
          </w:p>
        </w:tc>
      </w:tr>
    </w:tbl>
    <w:p>
      <w:pPr>
        <w:spacing w:after="40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15. Authorization and Approval</w:t>
      </w:r>
    </w:p>
    <w:p>
      <w:pPr>
        <w:spacing w:after="100" w:before="60"/>
      </w:pPr>
      <w:r>
        <w:rPr>
          <w:rFonts w:ascii="Arial" w:cs="Arial" w:eastAsia="Arial" w:hAnsi="Arial"/>
          <w:sz w:val="22"/>
          <w:szCs w:val="22"/>
        </w:rPr>
        <w:t xml:space="preserve">By signing below, the undersigned confirm that this Technical Requirements Document accurately represents the agreed engineering constraints and architecture for the Airshow Ramp Layout Designer project.</w:t>
      </w:r>
    </w:p>
    <w:p>
      <w:pPr>
        <w:spacing w:after="1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sz w:val="22"/>
                <w:szCs w:val="22"/>
              </w:rPr>
              <w:t xml:space="preserve">_________________________________</w:t>
            </w:r>
          </w:p>
          <w:p>
            <w:r>
              <w:rPr>
                <w:rFonts w:ascii="Arial" w:cs="Arial" w:eastAsia="Arial" w:hAnsi="Arial"/>
                <w:b/>
                <w:bCs/>
                <w:sz w:val="20"/>
                <w:szCs w:val="20"/>
              </w:rPr>
              <w:t xml:space="preserve">Director of Airshow Operations</w:t>
            </w:r>
          </w:p>
          <w:p>
            <w:r>
              <w:rPr>
                <w:rFonts w:ascii="Arial" w:cs="Arial" w:eastAsia="Arial" w:hAnsi="Arial"/>
                <w:i/>
                <w:iCs/>
                <w:color w:val="4A7FBF"/>
                <w:sz w:val="18"/>
                <w:szCs w:val="18"/>
              </w:rPr>
              <w:t xml:space="preserve">Signature / Date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sz w:val="22"/>
                <w:szCs w:val="22"/>
              </w:rPr>
              <w:t xml:space="preserve">_________________________________</w:t>
            </w:r>
          </w:p>
          <w:p>
            <w:r>
              <w:rPr>
                <w:rFonts w:ascii="Arial" w:cs="Arial" w:eastAsia="Arial" w:hAnsi="Arial"/>
                <w:b/>
                <w:bCs/>
                <w:sz w:val="20"/>
                <w:szCs w:val="20"/>
              </w:rPr>
              <w:t xml:space="preserve">Lead Systems Engineer</w:t>
            </w:r>
          </w:p>
          <w:p>
            <w:r>
              <w:rPr>
                <w:rFonts w:ascii="Arial" w:cs="Arial" w:eastAsia="Arial" w:hAnsi="Arial"/>
                <w:i/>
                <w:iCs/>
                <w:color w:val="4A7FBF"/>
                <w:sz w:val="18"/>
                <w:szCs w:val="18"/>
              </w:rPr>
              <w:t xml:space="preserve">Signature / Date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sz w:val="22"/>
                <w:szCs w:val="22"/>
              </w:rPr>
              <w:t xml:space="preserve">_________________________________</w:t>
            </w:r>
          </w:p>
          <w:p>
            <w:r>
              <w:rPr>
                <w:rFonts w:ascii="Arial" w:cs="Arial" w:eastAsia="Arial" w:hAnsi="Arial"/>
                <w:b/>
                <w:bCs/>
                <w:sz w:val="20"/>
                <w:szCs w:val="20"/>
              </w:rPr>
              <w:t xml:space="preserve">Chief Technology Officer</w:t>
            </w:r>
          </w:p>
          <w:p>
            <w:r>
              <w:rPr>
                <w:rFonts w:ascii="Arial" w:cs="Arial" w:eastAsia="Arial" w:hAnsi="Arial"/>
                <w:i/>
                <w:iCs/>
                <w:color w:val="4A7FBF"/>
                <w:sz w:val="18"/>
                <w:szCs w:val="18"/>
              </w:rPr>
              <w:t xml:space="preserve">Signature / Date</w:t>
            </w:r>
          </w:p>
        </w:tc>
      </w:tr>
    </w:tbl>
    <w:p>
      <w:pPr>
        <w:spacing w:after="400" w:before="0"/>
      </w:pPr>
      <w:r>
        <w:rPr>
          <w:rFonts w:ascii="Arial" w:cs="Arial" w:eastAsia="Arial" w:hAnsi="Arial"/>
        </w:rPr>
        <w:t xml:space="preserve"/>
      </w:r>
    </w:p>
    <w:p>
      <w:pPr>
        <w:spacing w:after="240" w:before="240"/>
        <w:jc w:val="center"/>
      </w:pPr>
      <w:r>
        <w:rPr>
          <w:rFonts w:ascii="Arial" w:cs="Arial" w:eastAsia="Arial" w:hAnsi="Arial"/>
          <w:i/>
          <w:iCs/>
          <w:color w:val="4A7FBF"/>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FBF" w:sz="4" w:space="4"/>
      </w:pBdr>
      <w:spacing w:before="80"/>
      <w:jc w:val="center"/>
    </w:pPr>
    <w:r>
      <w:rPr>
        <w:rFonts w:ascii="Arial" w:cs="Arial" w:eastAsia="Arial" w:hAnsi="Arial"/>
        <w:color w:val="3C3C3C"/>
        <w:sz w:val="18"/>
        <w:szCs w:val="18"/>
      </w:rPr>
      <w:t xml:space="preserve">CONFIDENTIAL — TRD v1.0     </w:t>
    </w:r>
    <w:r>
      <w:rPr>
        <w:rFonts w:ascii="Arial" w:cs="Arial" w:eastAsia="Arial" w:hAnsi="Arial"/>
        <w:color w:val="3C3C3C"/>
        <w:sz w:val="18"/>
        <w:szCs w:val="18"/>
      </w:rPr>
      <w:fldChar w:fldCharType="begin"/>
      <w:instrText xml:space="preserve">PAGE</w:instrText>
      <w:fldChar w:fldCharType="separate"/>
      <w:fldChar w:fldCharType="end"/>
    </w:r>
    <w:r>
      <w:rPr>
        <w:rFonts w:ascii="Arial" w:cs="Arial" w:eastAsia="Arial" w:hAnsi="Arial"/>
        <w:color w:val="3C3C3C"/>
        <w:sz w:val="18"/>
        <w:szCs w:val="18"/>
      </w:rPr>
      <w:t xml:space="preserve"> of </w:t>
    </w:r>
    <w:r>
      <w:rPr>
        <w:rFonts w:ascii="Arial" w:cs="Arial" w:eastAsia="Arial" w:hAnsi="Arial"/>
        <w:color w:val="3C3C3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2A4A" w:val="clear"/>
      <w:spacing w:after="100" w:before="100"/>
      <w:ind w:left="200" w:right="200"/>
    </w:pPr>
    <w:r>
      <w:rPr>
        <w:rFonts w:ascii="Arial" w:cs="Arial" w:eastAsia="Arial" w:hAnsi="Arial"/>
        <w:b/>
        <w:bCs/>
        <w:color w:val="FFFFFF"/>
        <w:sz w:val="18"/>
        <w:szCs w:val="18"/>
      </w:rPr>
      <w:t xml:space="preserve">AIRSHOW RAMP LAYOUT DESIGNER  |  TECHNICAL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7F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2026-05-11T00:42:57.268Z</dcterms:created>
  <dcterms:modified xsi:type="dcterms:W3CDTF">2026-05-11T00:42:57.285Z</dcterms:modified>
</cp:coreProperties>
</file>

<file path=docProps/custom.xml><?xml version="1.0" encoding="utf-8"?>
<Properties xmlns="http://schemas.openxmlformats.org/officeDocument/2006/custom-properties" xmlns:vt="http://schemas.openxmlformats.org/officeDocument/2006/docPropsVTypes"/>
</file>