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Lessons Learned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12.04.2019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de-DE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Lessons Learned</w:t>
      </w:r>
      <w:r>
        <w:rPr/>
        <w:tab/>
        <w:t>2</w:t>
      </w:r>
    </w:p>
    <w:p>
      <w:pPr>
        <w:pStyle w:val="TextCDB"/>
        <w:rPr>
          <w:lang w:val="de-DE"/>
        </w:rPr>
      </w:pPr>
      <w:r>
        <w:rPr>
          <w:lang w:val="de-DE"/>
        </w:rPr>
      </w:r>
      <w:r>
        <w:rPr/>
        <w:fldChar w:fldCharType="end"/>
      </w:r>
      <w:bookmarkStart w:id="2" w:name="TOCPosition"/>
      <w:bookmarkStart w:id="3" w:name="TOCPosition"/>
      <w:bookmarkEnd w:id="3"/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4" w:name="_Toc390153917"/>
      <w:r>
        <w:rPr>
          <w:kern w:val="0"/>
          <w:lang w:val="de-DE"/>
        </w:rPr>
        <w:t>Lessons Learned</w:t>
      </w:r>
      <w:bookmarkEnd w:id="4"/>
      <w:r>
        <w:rPr>
          <w:kern w:val="0"/>
          <w:lang w:val="de-DE"/>
        </w:rPr>
        <w:t xml:space="preserve"> </w:t>
      </w:r>
    </w:p>
    <w:p>
      <w:pPr>
        <w:pStyle w:val="TextCDB"/>
        <w:rPr>
          <w:lang w:val="de-DE" w:eastAsia="de-CH"/>
        </w:rPr>
      </w:pPr>
      <w:r>
        <w:rPr>
          <w:lang w:val="de-DE" w:eastAsia="de-CH"/>
        </w:rPr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074"/>
        <w:gridCol w:w="1380"/>
        <w:gridCol w:w="2228"/>
        <w:gridCol w:w="1839"/>
        <w:gridCol w:w="152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Contact Person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Area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Lesson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Relevance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Recom-mendations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i/>
                <w:lang w:val="ru-RU"/>
              </w:rPr>
              <w:t>5.4.2019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BA, Developer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Development, study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We should choose tools more carefully, because first stack was unsuccessfull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>
                <w:i/>
                <w:i/>
                <w:lang w:val="en-GB"/>
              </w:rPr>
            </w:pPr>
            <w:bookmarkStart w:id="5" w:name="__DdeLink__218_1123769152"/>
            <w:r>
              <w:rPr>
                <w:i/>
                <w:lang w:val="en-GB"/>
              </w:rPr>
              <w:t>Other projects</w:t>
            </w:r>
            <w:bookmarkEnd w:id="5"/>
            <w:r>
              <w:rPr>
                <w:i/>
                <w:lang w:val="en-GB"/>
              </w:rPr>
              <w:t xml:space="preserve">; </w:t>
            </w:r>
          </w:p>
          <w:p>
            <w:pPr>
              <w:pStyle w:val="TextCDB"/>
              <w:spacing w:lineRule="auto" w:line="264" w:before="0" w:after="120"/>
              <w:rPr>
                <w:i/>
                <w:i/>
                <w:lang w:val="en-GB"/>
              </w:rPr>
            </w:pPr>
            <w:r>
              <w:rPr>
                <w:i/>
                <w:lang w:val="en-GB"/>
              </w:rPr>
              <w:t>PM competence center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  <w:lang w:val="en-US"/>
              </w:rPr>
              <w:t>Add to study</w:t>
            </w:r>
            <w:r>
              <w:rPr>
                <w:i/>
                <w:lang w:val="de-DE"/>
              </w:rPr>
              <w:t xml:space="preserve"> 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2.4.2019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 xml:space="preserve">All developers should use one codestyle preset </w:t>
            </w:r>
            <w:r>
              <w:rPr>
                <w:lang w:val="en-US"/>
              </w:rPr>
              <w:t>in IDE to make diffs on VCS more clear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i/>
                <w:lang w:val="en-GB"/>
              </w:rPr>
              <w:t>Other projects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Add to workflow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6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lessons_learned.docx</w:t>
          </w:r>
          <w:r>
            <w:rPr/>
            <w:fldChar w:fldCharType="end"/>
          </w:r>
          <w:bookmarkEnd w:id="6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7" w:name="tm_dateiname"/>
          <w:bookmarkStart w:id="8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lessons_learned.docx</w:t>
          </w:r>
          <w:r>
            <w:rPr/>
            <w:fldChar w:fldCharType="end"/>
          </w:r>
          <w:bookmarkEnd w:id="7"/>
          <w:bookmarkEnd w:id="8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9" w:name="_Hlk112468646"/>
          <w:bookmarkStart w:id="10" w:name="_Hlk112468646"/>
          <w:bookmarkEnd w:id="10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4a043f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autoRedefine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a93416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4a043f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EF6C-59C1-4E7B-820C-4F692B97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LibreOffice/6.1.3.2$Windows_X86_64 LibreOffice_project/86daf60bf00efa86ad547e59e09d6bb77c699acb</Application>
  <Pages>2</Pages>
  <Words>97</Words>
  <Characters>572</Characters>
  <CharactersWithSpaces>638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2015-12-16T10:52:00Z</dcterms:created>
  <dc:creator/>
  <dc:description/>
  <dc:language>ru-RU</dc:language>
  <cp:lastModifiedBy/>
  <dcterms:modified xsi:type="dcterms:W3CDTF">2019-04-12T16:10:05Z</dcterms:modified>
  <cp:revision>8</cp:revision>
  <dc:subject/>
  <dc:title>Lessons Learned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