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Коммерческое предложение</w:t>
      </w:r>
    </w:p>
    <w:p>
      <w:r>
        <w:t>Шаблон для подготовки предложения по независимому аудиту готовности и сопровождению регулируемых процедур.</w:t>
      </w:r>
    </w:p>
    <w:p>
      <w:pPr>
        <w:pStyle w:val="Heading1"/>
      </w:pPr>
      <w:r>
        <w:t>Задача заказчика</w:t>
      </w:r>
    </w:p>
    <w:p>
      <w:r>
        <w:t>Кратко опишите процедуру, текущую ситуацию и границы работы.</w:t>
      </w:r>
    </w:p>
    <w:p>
      <w:pPr>
        <w:pStyle w:val="Heading1"/>
      </w:pPr>
      <w:r>
        <w:t>Что проверяем</w:t>
      </w:r>
    </w:p>
    <w:p>
      <w:r>
        <w:t>Перечислите документы, процессы, записи и фактическую практику.</w:t>
      </w:r>
    </w:p>
    <w:p>
      <w:pPr>
        <w:pStyle w:val="Heading1"/>
      </w:pPr>
      <w:r>
        <w:t>Результат</w:t>
      </w:r>
    </w:p>
    <w:p>
      <w:r>
        <w:t>Опишите конкретные материалы: карта рисков, перечень замечаний, план корректирующих действий.</w:t>
      </w:r>
    </w:p>
    <w:p>
      <w:pPr>
        <w:pStyle w:val="Heading1"/>
      </w:pPr>
      <w:r>
        <w:t>Этапы и сроки</w:t>
      </w:r>
    </w:p>
    <w:p>
      <w:r>
        <w:t>1. Вводная встреча</w:t>
        <w:br/>
        <w:t>2. Анализ материалов</w:t>
        <w:br/>
        <w:t>3. Рабочая сессия и итоговые документы</w:t>
      </w:r>
    </w:p>
    <w:p>
      <w:pPr>
        <w:pStyle w:val="Heading1"/>
      </w:pPr>
      <w:r>
        <w:t>Стоимость и условия</w:t>
      </w:r>
    </w:p>
    <w:p>
      <w:r>
        <w:t>Стоимость: __________ руб.</w:t>
        <w:br/>
        <w:t>Срок действия предложения: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ООО «РОКНОРД»  ·  roknord.ru  ·  hello@roknord.ru  ·  +7 (812) 389-81-78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980000" cy="2958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knord-master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0" cy="2958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