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Обложка документа</w:t>
      </w:r>
    </w:p>
    <w:p>
      <w:pPr>
        <w:pStyle w:val="Subtitle"/>
      </w:pPr>
      <w:r>
        <w:t>Тип документа</w:t>
      </w:r>
    </w:p>
    <w:p>
      <w:pPr>
        <w:pStyle w:val="Heading1"/>
      </w:pPr>
      <w:r>
        <w:br/>
        <w:t>Название проекта или процедуры</w:t>
      </w:r>
    </w:p>
    <w:p>
      <w:r>
        <w:t>Заказчик: ______________________________</w:t>
        <w:br/>
        <w:t>Версия: 1.0</w:t>
        <w:br/>
        <w:t>Дата: _________________________________</w:t>
      </w:r>
    </w:p>
    <w:p>
      <w:r>
        <w:br/>
        <w:br/>
        <w:t>Сложные процедуры. Твёрдая подготовка.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ООО «РОКНОРД»  ·  roknord.ru  ·  hello@roknord.ru  ·  +7 (812) 389-81-78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980000" cy="2958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knord-master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0" cy="2958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