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rHeight w:val="110" w:hRule="exact"/>
        </w:trP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2A78D6" w:color="auto" w:val="clear"/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E6A36" w:color="auto" w:val="clear"/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18B07F" w:color="auto" w:val="clear"/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0B3A6F" w:color="auto" w:val="clear"/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D9507F" w:color="auto" w:val="clear"/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8D6" w:sz="12"/>
              <w:left w:val="single" w:color="2A78D6" w:sz="12"/>
              <w:bottom w:val="single" w:color="2A78D6" w:sz="12"/>
              <w:right w:val="single" w:color="2A78D6" w:sz="12"/>
            </w:tcBorders>
            <w:shd w:fill="E8F0FA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56"/>
                <w:szCs w:val="56"/>
              </w:rPr>
              <w:t xml:space="preserve">Delivery Exception Agent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4"/>
                <w:szCs w:val="24"/>
              </w:rPr>
              <w:t xml:space="preserve">Logistics exception handling  ·  n8n workflow  ·  Human approval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21 October 2026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3A6F"/>
                <w:sz w:val="26"/>
                <w:szCs w:val="26"/>
              </w:rPr>
              <w:t xml:space="preserve">Optimity Logics</w:t>
            </w:r>
            <w:r>
              <w:rPr>
                <w:rFonts w:ascii="Calibri" w:cs="Calibri" w:eastAsia="Calibri" w:hAnsi="Calibri"/>
                <w:color w:val="8A8A8A"/>
                <w:sz w:val="26"/>
                <w:szCs w:val="26"/>
              </w:rPr>
              <w:t xml:space="preserve">   |   </w:t>
            </w:r>
            <w:r>
              <w:rPr>
                <w:rFonts w:ascii="Calibri" w:cs="Calibri" w:eastAsia="Calibri" w:hAnsi="Calibri"/>
                <w:color w:val="2A78D6"/>
                <w:sz w:val="26"/>
                <w:szCs w:val="26"/>
              </w:rPr>
              <w:t xml:space="preserve">info@optimitylogics.com</w:t>
            </w:r>
          </w:p>
        </w:tc>
      </w:tr>
    </w:tbl>
    <w:p>
      <w:pPr>
        <w:spacing w:after="6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Both test cases ended as designed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"/>
        <w:gridCol w:w="2100"/>
        <w:gridCol w:w="320"/>
        <w:gridCol w:w="2100"/>
        <w:gridCol w:w="320"/>
        <w:gridCol w:w="2100"/>
      </w:tblGrid>
      <w:tr>
        <w:trPr>
          <w:cantSplit/>
        </w:trPr>
        <w:tc>
          <w:tcPr>
            <w:tcW w:type="dxa" w:w="2100"/>
            <w:tcBorders>
              <w:top w:val="single" w:color="12A312" w:sz="12"/>
              <w:left w:val="single" w:color="12A312" w:sz="12"/>
              <w:bottom w:val="single" w:color="12A312" w:sz="12"/>
              <w:right w:val="single" w:color="12A312" w:sz="12"/>
            </w:tcBorders>
            <w:shd w:fill="E0F3E0" w:color="auto" w:val="clear"/>
            <w:tcMar>
              <w:top w:type="dxa" w:w="140"/>
              <w:left w:type="dxa" w:w="150"/>
              <w:bottom w:type="dxa" w:w="14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44"/>
                <w:szCs w:val="44"/>
              </w:rPr>
              <w:t xml:space="preserve">2 / 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test cases handled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single" w:color="2A78D6" w:sz="12"/>
              <w:left w:val="single" w:color="2A78D6" w:sz="12"/>
              <w:bottom w:val="single" w:color="2A78D6" w:sz="12"/>
              <w:right w:val="single" w:color="2A78D6" w:sz="12"/>
            </w:tcBorders>
            <w:shd w:fill="E6EFF9" w:color="auto" w:val="clear"/>
            <w:tcMar>
              <w:top w:type="dxa" w:w="140"/>
              <w:left w:type="dxa" w:w="150"/>
              <w:bottom w:type="dxa" w:w="14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44"/>
                <w:szCs w:val="44"/>
              </w:rPr>
              <w:t xml:space="preserve">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sample shipments in the demo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single" w:color="EE6A36" w:sz="12"/>
              <w:left w:val="single" w:color="EE6A36" w:sz="12"/>
              <w:bottom w:val="single" w:color="EE6A36" w:sz="12"/>
              <w:right w:val="single" w:color="EE6A36" w:sz="12"/>
            </w:tcBorders>
            <w:shd w:fill="FDEDE6" w:color="auto" w:val="clear"/>
            <w:tcMar>
              <w:top w:type="dxa" w:w="140"/>
              <w:left w:type="dxa" w:w="150"/>
              <w:bottom w:type="dxa" w:w="14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44"/>
                <w:szCs w:val="44"/>
              </w:rPr>
              <w:t xml:space="preserve">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next actions the agent can choose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tcBorders>
              <w:top w:val="single" w:color="18B07F" w:sz="12"/>
              <w:left w:val="single" w:color="18B07F" w:sz="12"/>
              <w:bottom w:val="single" w:color="18B07F" w:sz="12"/>
              <w:right w:val="single" w:color="18B07F" w:sz="12"/>
            </w:tcBorders>
            <w:shd w:fill="E0F5EE" w:color="auto" w:val="clear"/>
            <w:tcMar>
              <w:top w:type="dxa" w:w="140"/>
              <w:left w:type="dxa" w:w="150"/>
              <w:bottom w:type="dxa" w:w="14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44"/>
                <w:szCs w:val="44"/>
              </w:rPr>
              <w:t xml:space="preserve">0.7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minimum confidence to act alone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3A6F"/>
          <w:sz w:val="30"/>
          <w:szCs w:val="30"/>
        </w:rPr>
        <w:t xml:space="preserve">1.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Exception Agent (Logistics)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Reads a delivery exception report, checks shipment and SLA facts, picks one next action, prepares the customer message or escalation, and logs the decision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Built with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n8n, Google Gemini, Google Sheets, a web interface for reporting and approval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Tested with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live test cases: a damaged package and a weather delay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Core idea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Rules compute the facts and set the limits, the AI only classifies and drafts, and a person approves before anything reaches a customer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3A6F"/>
          <w:sz w:val="30"/>
          <w:szCs w:val="30"/>
        </w:rPr>
        <w:t xml:space="preserve">2. The business problem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Delivery teams receive exceptions from drivers, customers and systems all day. Each one needs a quick, correct decision. Some only need a polite update, some need an address, and some are already breaking the delivery promise (SLA). When teams handle these by hand, urgent cases wait and customers are not informed.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manual process today: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Read the exception report from the driver, customer or system.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Look up the shipment, the customer and the delivery address.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Check how much time is left on the SLA.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Decide whether to inform the customer, ask for an address, escalate or review.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Write the message and record what was done.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3A6F"/>
          <w:sz w:val="30"/>
          <w:szCs w:val="30"/>
        </w:rPr>
        <w:t xml:space="preserve">3. The solution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 n8n workflow that receives each exception through a webhook. A code step looks up the shipment and customer and calculates the SLA facts by fixed rules. Google Gemini then classifies the exception and suggests one action. A guardrail step checks the suggestion against business rules and can override it. The result is routed to the right path, a draft message or escalation is prepared, and the decision is logged in Google Sheets. Customer messages wait for human approval.</w:t>
      </w:r>
    </w:p>
    <w:p>
      <w:pPr>
        <w:spacing w:after="80" w:before="120"/>
        <w:jc w:val="center"/>
      </w:pPr>
      <w:r>
        <w:drawing>
          <wp:inline distT="0" distB="0" distL="0" distR="0">
            <wp:extent cx="5486400" cy="3343275"/>
            <wp:effectExtent t="0" r="0" b="0" l="0"/>
            <wp:docPr id="1" name="workflow" descr="Workflow diagram" title="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workflow in three steps: receive and check, decide with guardrails, then record, respond and approve.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3A6F"/>
          <w:sz w:val="30"/>
          <w:szCs w:val="30"/>
        </w:rPr>
        <w:t xml:space="preserve">4.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5260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Webhook - Delivery Exception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Receives the shipment ID and the exception text as a POST request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Lookup Data &amp; Compute Facts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Finds the shipment and customer, then calculates SLA hours left, breached or at risk, and who to escalate to. Also builds the AI prompt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Data or Duplicate?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Stops the flow if data is missing or the same report was handled in the last 24 hours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Short-circuit (no LLM)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data goes to human review with high priority. Duplicates are skipped. The AI is not called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 - Classify &amp; Decide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the exception type, one action, a confidence score, a reason and a draft message. Temperature is low (0.1) for steady answers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 Guardrails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the AI answer against the rules, applies overrides and sets the priority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 by Action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Sends the case to one of five paths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Customer Notification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Prepares an email to the customer, approval required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Address Clarification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Prepares an email asking for a full address, landmark and phone number, approval required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 SLA Escalation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Prepares an internal alert to the ops team or ops manager, with priority and hours left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 to Human Review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Puts the case in the support lead's queue with the reason and the original report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Skip Duplicate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Marks the repeat report as ignored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Record &amp; Log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the record status and keeps the last 200 records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Respond to Webhook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the decision to the interface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Sheets - Log Record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Adds one row for every processed exception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3A6F"/>
          <w:sz w:val="30"/>
          <w:szCs w:val="30"/>
        </w:rPr>
        <w:t xml:space="preserve">5. Rules that control the decision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AI suggests an action, but these rules have the final say. The rules for SLA risk use facts calculated by the workflow, never numbers written by the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Unknown action from the AI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Changed to human review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Confidence below 0.7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Changed to human review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Damaged or lost, customer complaint, or unknown type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Always human review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SLA already breached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Changed to SLA escalation, unless it is already human review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SLA at risk and the AI says notify customer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Changed to SLA escalation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tier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SLA at risk when hours left are below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Escalated to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hours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ops-team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ops-manager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Priority is critical when the SLA is breached, high when the SLA is at risk or the customer is premium, and normal otherwise.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3A6F"/>
          <w:sz w:val="30"/>
          <w:szCs w:val="30"/>
        </w:rPr>
        <w:t xml:space="preserve">6. Decision data saved to Google Sheets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Every processed exception adds one row, so the team can review how each case was handled.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Timestamp, shipment ID, exception type, action, priority, confidence, channel, recipient, message, reason, approval required, record status and guardrail overrides.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Record status is one of: pending approval, awaiting human, actioned or ignored duplicate.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3A6F"/>
          <w:sz w:val="30"/>
          <w:szCs w:val="30"/>
        </w:rPr>
        <w:t xml:space="preserve">7. Tools and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Used for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n8n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Webhook, rules, routing and the whole flow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 builder with webhook, code, switch and Sheets nodes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Classifying the exception and drafting the message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structured JSON with a confidence score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Decision log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Simple, visible and easy to audit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Agent interface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Reporting, decision view, approval and session history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Lets a person review the AI decision before action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3A6F"/>
          <w:sz w:val="30"/>
          <w:szCs w:val="30"/>
        </w:rPr>
        <w:t xml:space="preserve">8. Testing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agent was tested through its interface with two shipments. All data is sample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500"/>
        <w:gridCol w:w="346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Shipment and report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SHP-1002 (standard, Surat to Pune, out for delivery): 'Package crushed, box wet.'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Damaged item goes to a person, no automatic customer message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Passed. Human review, confidence 98%. Approved in the interface and saved to the session history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SHP-1005 (premium, Rajkot to Chennai): 'Heavy rain delayed the truck.'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delay with a safe SLA gets a customer update draft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Passed. Notify customer, confidence 98%, SLA safe with 30 hours left. Draft email to the customer is pending approval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Both cases appeared as separate rows in the Delivery Exception Log, with the type, priority, action, reason, message, approval requirement and status.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3A6F"/>
          <w:sz w:val="30"/>
          <w:szCs w:val="30"/>
        </w:rPr>
        <w:t xml:space="preserve">9. Human approval and safety points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Customer emails and address requests are drafts that wait for approval before sending.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Damaged, lost, complaint and unclear cases always go to a person.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Missing shipment, customer or address data is never guessed. It goes to human review.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AI cannot change SLA facts. Those are calculated by rules.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Low confidence answers are sent to a person.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Repeat reports within 24 hours are skipped, so customers are not messaged twice.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3A6F"/>
          <w:sz w:val="30"/>
          <w:szCs w:val="30"/>
        </w:rPr>
        <w:t xml:space="preserve">10. Limitations and what production needs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shipments, customers and SLA rules are sample data inside the workflow. Production needs a live shipping and customer system.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workflow prepares the message, channel and recipient. A sending step for email, Telegram or Slack still needs to be connected after approval.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Duplicate memory and history are kept in n8n workflow data. Production needs a database.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webhook has no authentication. Production needs a secret key or signed requests.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log sheet stores only the first guardrail override when there is more than one.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Production also needs error alerts and a review of AI accuracy on real driver messages.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B3A6F"/>
          <w:sz w:val="30"/>
          <w:szCs w:val="30"/>
        </w:rPr>
        <w:t xml:space="preserve">11. Key learnings and improvements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Rules for facts, AI for language. </w:t>
      </w:r>
      <w:r>
        <w:rPr>
          <w:rFonts w:ascii="Calibri" w:cs="Calibri" w:eastAsia="Calibri" w:hAnsi="Calibri"/>
          <w:sz w:val="22"/>
          <w:szCs w:val="22"/>
        </w:rPr>
        <w:t xml:space="preserve">Calculating SLA risk by rules keeps the decision reliable, and the AI handles the free text.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Guardrails after the AI. </w:t>
      </w:r>
      <w:r>
        <w:rPr>
          <w:rFonts w:ascii="Calibri" w:cs="Calibri" w:eastAsia="Calibri" w:hAnsi="Calibri"/>
          <w:sz w:val="22"/>
          <w:szCs w:val="22"/>
        </w:rPr>
        <w:t xml:space="preserve">Checking the AI answer against fixed rules stops risky actions even when the AI is confident.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Skip the AI when it is not needed. </w:t>
      </w:r>
      <w:r>
        <w:rPr>
          <w:rFonts w:ascii="Calibri" w:cs="Calibri" w:eastAsia="Calibri" w:hAnsi="Calibri"/>
          <w:sz w:val="22"/>
          <w:szCs w:val="22"/>
        </w:rPr>
        <w:t xml:space="preserve">Missing data and duplicates are handled without an AI call, which saves time and cost.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 improvements: </w:t>
      </w:r>
      <w:r>
        <w:rPr>
          <w:rFonts w:ascii="Calibri" w:cs="Calibri" w:eastAsia="Calibri" w:hAnsi="Calibri"/>
          <w:sz w:val="22"/>
          <w:szCs w:val="22"/>
        </w:rPr>
        <w:t xml:space="preserve">live shipment data, sending after approval, a secured webhook, a database for history, and a dashboard for pending approvals.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B3A6F"/>
          <w:sz w:val="24"/>
          <w:szCs w:val="24"/>
        </w:rPr>
        <w:t xml:space="preserve">Optimity Logics</w:t>
      </w:r>
      <w:r>
        <w:rPr>
          <w:rFonts w:ascii="Calibri" w:cs="Calibri" w:eastAsia="Calibri" w:hAnsi="Calibri"/>
          <w:sz w:val="22"/>
          <w:szCs w:val="22"/>
        </w:rPr>
        <w:t xml:space="preserve">   |   Email: </w:t>
      </w:r>
      <w:hyperlink w:history="1" r:id="rId4ev_5v8agxx-q7pci_4xp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info@optimitylogics.com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ev_5v8agxx-q7pci_4xp" Type="http://schemas.openxmlformats.org/officeDocument/2006/relationships/hyperlink" Target="mailto:info@optimitylogics.com" TargetMode="External"/><Relationship Id="rId7" Type="http://schemas.openxmlformats.org/officeDocument/2006/relationships/image" Target="media/651a21b1158287c148d4bf50985fde8599f7ea7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2026-10-21T09:29:39.030Z</dcterms:created>
  <dcterms:modified xsi:type="dcterms:W3CDTF">2026-10-21T09:29:39.030Z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