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4E93" w14:textId="52C5421A" w:rsidR="00BF6089" w:rsidRPr="00BF6089" w:rsidRDefault="00BF6089" w:rsidP="00BF6089">
      <w:pPr>
        <w:jc w:val="center"/>
        <w:rPr>
          <w:b/>
          <w:bCs/>
          <w:sz w:val="36"/>
          <w:szCs w:val="36"/>
        </w:rPr>
      </w:pPr>
      <w:r w:rsidRPr="00BF6089">
        <w:rPr>
          <w:b/>
          <w:bCs/>
          <w:sz w:val="36"/>
          <w:szCs w:val="36"/>
        </w:rPr>
        <w:t>Employee Attrition Prediction</w:t>
      </w:r>
    </w:p>
    <w:p w14:paraId="5CF97944" w14:textId="3275387A" w:rsidR="00BF6089" w:rsidRPr="00BF6089" w:rsidRDefault="00BF6089" w:rsidP="00BF6089">
      <w:pPr>
        <w:rPr>
          <w:b/>
          <w:bCs/>
        </w:rPr>
      </w:pPr>
      <w:r w:rsidRPr="00BF6089">
        <w:rPr>
          <w:b/>
          <w:bCs/>
        </w:rPr>
        <w:t>Data Cleaning &amp; Preprocessing</w:t>
      </w:r>
    </w:p>
    <w:p w14:paraId="69AE0C0E" w14:textId="77777777" w:rsidR="00BF6089" w:rsidRPr="00BF6089" w:rsidRDefault="00BF6089" w:rsidP="00BF6089">
      <w:r w:rsidRPr="00BF6089">
        <w:t>No missing values were found, ensuring data quality. Several irrelevant columns (</w:t>
      </w:r>
      <w:proofErr w:type="spellStart"/>
      <w:r w:rsidRPr="00BF6089">
        <w:t>EmployeeCount</w:t>
      </w:r>
      <w:proofErr w:type="spellEnd"/>
      <w:r w:rsidRPr="00BF6089">
        <w:t>, </w:t>
      </w:r>
      <w:proofErr w:type="spellStart"/>
      <w:r w:rsidRPr="00BF6089">
        <w:t>EmployeeNumber</w:t>
      </w:r>
      <w:proofErr w:type="spellEnd"/>
      <w:r w:rsidRPr="00BF6089">
        <w:t>, Over18, </w:t>
      </w:r>
      <w:proofErr w:type="spellStart"/>
      <w:r w:rsidRPr="00BF6089">
        <w:t>StandardHours</w:t>
      </w:r>
      <w:proofErr w:type="spellEnd"/>
      <w:r w:rsidRPr="00BF6089">
        <w:t>) were dropped as they added no predictive value. The target variable, 'Attrition', was converted from 'Yes'/'No' to numerical 1/0 using Label Encoding. All remaining categorical features were then transformed into numerical representations using One-Hot Encoding, resulting in a final dataset with 51 features. Finally, all numerical features were scaled using </w:t>
      </w:r>
      <w:proofErr w:type="spellStart"/>
      <w:r w:rsidRPr="00BF6089">
        <w:t>StandardScaler</w:t>
      </w:r>
      <w:proofErr w:type="spellEnd"/>
      <w:r w:rsidRPr="00BF6089">
        <w:t> to prepare them for machine learning models.</w:t>
      </w:r>
    </w:p>
    <w:p w14:paraId="55115392" w14:textId="7084D1E5" w:rsidR="00BF6089" w:rsidRPr="00BF6089" w:rsidRDefault="00BF6089" w:rsidP="00BF6089">
      <w:pPr>
        <w:rPr>
          <w:b/>
          <w:bCs/>
        </w:rPr>
      </w:pPr>
      <w:r w:rsidRPr="00BF6089">
        <w:rPr>
          <w:b/>
          <w:bCs/>
        </w:rPr>
        <w:t>Exploratory Data Analysis (EDA) Insights</w:t>
      </w:r>
    </w:p>
    <w:p w14:paraId="14BFE3C1" w14:textId="77777777" w:rsidR="00BF6089" w:rsidRPr="00BF6089" w:rsidRDefault="00BF6089" w:rsidP="00BF6089">
      <w:r w:rsidRPr="00BF6089">
        <w:t>Key findings from the EDA include:</w:t>
      </w:r>
    </w:p>
    <w:p w14:paraId="2091232E" w14:textId="77777777" w:rsidR="00BF6089" w:rsidRPr="00BF6089" w:rsidRDefault="00BF6089" w:rsidP="00BF6089">
      <w:pPr>
        <w:numPr>
          <w:ilvl w:val="0"/>
          <w:numId w:val="1"/>
        </w:numPr>
      </w:pPr>
      <w:r w:rsidRPr="00BF6089">
        <w:rPr>
          <w:b/>
          <w:bCs/>
        </w:rPr>
        <w:t>Departmental Attrition Hotspots:</w:t>
      </w:r>
      <w:r w:rsidRPr="00BF6089">
        <w:t> The </w:t>
      </w:r>
      <w:r w:rsidRPr="00BF6089">
        <w:rPr>
          <w:b/>
          <w:bCs/>
        </w:rPr>
        <w:t>Sales department</w:t>
      </w:r>
      <w:r w:rsidRPr="00BF6089">
        <w:t> has the highest attrition rate at </w:t>
      </w:r>
      <w:r w:rsidRPr="00BF6089">
        <w:rPr>
          <w:b/>
          <w:bCs/>
        </w:rPr>
        <w:t>20.63%</w:t>
      </w:r>
      <w:r w:rsidRPr="00BF6089">
        <w:t>, followed closely by Human Resources at 19.05%. This suggests targeted retention efforts are needed in these areas.</w:t>
      </w:r>
    </w:p>
    <w:p w14:paraId="7AFF5ACC" w14:textId="77777777" w:rsidR="00BF6089" w:rsidRPr="00BF6089" w:rsidRDefault="00BF6089" w:rsidP="00BF6089">
      <w:pPr>
        <w:numPr>
          <w:ilvl w:val="0"/>
          <w:numId w:val="1"/>
        </w:numPr>
      </w:pPr>
      <w:r w:rsidRPr="00BF6089">
        <w:rPr>
          <w:b/>
          <w:bCs/>
        </w:rPr>
        <w:t>Job Role Vulnerability:</w:t>
      </w:r>
      <w:r w:rsidRPr="00BF6089">
        <w:t> </w:t>
      </w:r>
      <w:r w:rsidRPr="00BF6089">
        <w:rPr>
          <w:b/>
          <w:bCs/>
        </w:rPr>
        <w:t>Sales Representatives</w:t>
      </w:r>
      <w:r w:rsidRPr="00BF6089">
        <w:t> face an alarming attrition rate of nearly </w:t>
      </w:r>
      <w:r w:rsidRPr="00BF6089">
        <w:rPr>
          <w:b/>
          <w:bCs/>
        </w:rPr>
        <w:t>40%</w:t>
      </w:r>
      <w:r w:rsidRPr="00BF6089">
        <w:t>, making it the most vulnerable role. Laboratory Technicians (23.94%) and Human Resources roles (23.08%) also show significantly high exit rates.</w:t>
      </w:r>
    </w:p>
    <w:p w14:paraId="314B4211" w14:textId="77777777" w:rsidR="00BF6089" w:rsidRPr="00BF6089" w:rsidRDefault="00BF6089" w:rsidP="00BF6089">
      <w:pPr>
        <w:numPr>
          <w:ilvl w:val="0"/>
          <w:numId w:val="1"/>
        </w:numPr>
      </w:pPr>
      <w:r w:rsidRPr="00BF6089">
        <w:rPr>
          <w:b/>
          <w:bCs/>
        </w:rPr>
        <w:t>Monthly Income Impact:</w:t>
      </w:r>
      <w:r w:rsidRPr="00BF6089">
        <w:t> Employees with lower monthly incomes are more prone to leaving, with the distribution of 'Left' employees skewing towards the lower income brackets. This highlights competitive compensation as a critical retention factor.</w:t>
      </w:r>
    </w:p>
    <w:p w14:paraId="2F3246B1" w14:textId="77777777" w:rsidR="00BF6089" w:rsidRPr="00BF6089" w:rsidRDefault="00BF6089" w:rsidP="00BF6089">
      <w:pPr>
        <w:numPr>
          <w:ilvl w:val="0"/>
          <w:numId w:val="1"/>
        </w:numPr>
      </w:pPr>
      <w:r w:rsidRPr="00BF6089">
        <w:rPr>
          <w:b/>
          <w:bCs/>
        </w:rPr>
        <w:t>Work-Life Balance:</w:t>
      </w:r>
      <w:r w:rsidRPr="00BF6089">
        <w:t> A poor Work-Life Balance (rating 1) is a strong predictor of attrition, with a </w:t>
      </w:r>
      <w:r w:rsidRPr="00BF6089">
        <w:rPr>
          <w:b/>
          <w:bCs/>
        </w:rPr>
        <w:t>31.25%</w:t>
      </w:r>
      <w:r w:rsidRPr="00BF6089">
        <w:t> attrition rate, more than double that of employees with a balanced rating (3) at 14.22%.</w:t>
      </w:r>
    </w:p>
    <w:p w14:paraId="36CEB6D7" w14:textId="77777777" w:rsidR="00BF6089" w:rsidRPr="00BF6089" w:rsidRDefault="00BF6089" w:rsidP="00BF6089">
      <w:pPr>
        <w:numPr>
          <w:ilvl w:val="0"/>
          <w:numId w:val="1"/>
        </w:numPr>
      </w:pPr>
      <w:r w:rsidRPr="00BF6089">
        <w:rPr>
          <w:b/>
          <w:bCs/>
        </w:rPr>
        <w:t>Early Tenure Risk:</w:t>
      </w:r>
      <w:r w:rsidRPr="00BF6089">
        <w:t> The highest attrition occurs within an employee's </w:t>
      </w:r>
      <w:r w:rsidRPr="00BF6089">
        <w:rPr>
          <w:b/>
          <w:bCs/>
        </w:rPr>
        <w:t>first year</w:t>
      </w:r>
      <w:r w:rsidRPr="00BF6089">
        <w:t> at the company, indicating potential issues with onboarding, integration, or early career development.</w:t>
      </w:r>
    </w:p>
    <w:p w14:paraId="334914F9" w14:textId="0FE89B8F" w:rsidR="00BF6089" w:rsidRPr="00BF6089" w:rsidRDefault="00BF6089" w:rsidP="00BF6089">
      <w:pPr>
        <w:rPr>
          <w:b/>
          <w:bCs/>
        </w:rPr>
      </w:pPr>
      <w:r w:rsidRPr="00BF6089">
        <w:rPr>
          <w:b/>
          <w:bCs/>
        </w:rPr>
        <w:t>Model Building &amp; Comparison</w:t>
      </w:r>
    </w:p>
    <w:p w14:paraId="15B65725" w14:textId="77777777" w:rsidR="00BF6089" w:rsidRPr="00BF6089" w:rsidRDefault="00BF6089" w:rsidP="00BF6089">
      <w:r w:rsidRPr="00BF6089">
        <w:t xml:space="preserve">The </w:t>
      </w:r>
      <w:proofErr w:type="spellStart"/>
      <w:r w:rsidRPr="00BF6089">
        <w:t>preprocessed</w:t>
      </w:r>
      <w:proofErr w:type="spellEnd"/>
      <w:r w:rsidRPr="00BF6089">
        <w:t xml:space="preserve"> data was split into training and testing sets (80/20). Three classification models were trained, accounting for class imbalance using </w:t>
      </w:r>
      <w:proofErr w:type="spellStart"/>
      <w:r w:rsidRPr="00BF6089">
        <w:t>class_weight</w:t>
      </w:r>
      <w:proofErr w:type="spellEnd"/>
      <w:r w:rsidRPr="00BF6089">
        <w:t>='balanced':</w:t>
      </w:r>
    </w:p>
    <w:p w14:paraId="0F39F33F" w14:textId="77777777" w:rsidR="00BF6089" w:rsidRPr="00BF6089" w:rsidRDefault="00BF6089" w:rsidP="00BF6089">
      <w:pPr>
        <w:numPr>
          <w:ilvl w:val="0"/>
          <w:numId w:val="2"/>
        </w:numPr>
      </w:pPr>
      <w:r w:rsidRPr="00BF6089">
        <w:rPr>
          <w:b/>
          <w:bCs/>
        </w:rPr>
        <w:t>Logistic Regression</w:t>
      </w:r>
    </w:p>
    <w:p w14:paraId="3D357255" w14:textId="77777777" w:rsidR="00BF6089" w:rsidRPr="00BF6089" w:rsidRDefault="00BF6089" w:rsidP="00BF6089">
      <w:pPr>
        <w:numPr>
          <w:ilvl w:val="0"/>
          <w:numId w:val="2"/>
        </w:numPr>
      </w:pPr>
      <w:r w:rsidRPr="00BF6089">
        <w:rPr>
          <w:b/>
          <w:bCs/>
        </w:rPr>
        <w:t>Random Forest Classifier</w:t>
      </w:r>
    </w:p>
    <w:p w14:paraId="466FF46E" w14:textId="77777777" w:rsidR="00BF6089" w:rsidRPr="00BF6089" w:rsidRDefault="00BF6089" w:rsidP="00BF6089">
      <w:pPr>
        <w:numPr>
          <w:ilvl w:val="0"/>
          <w:numId w:val="2"/>
        </w:numPr>
      </w:pPr>
      <w:r w:rsidRPr="00BF6089">
        <w:rPr>
          <w:b/>
          <w:bCs/>
        </w:rPr>
        <w:t>Gradient Boosting Classifier</w:t>
      </w:r>
    </w:p>
    <w:p w14:paraId="5000F9B9" w14:textId="77777777" w:rsidR="00BF6089" w:rsidRDefault="00BF6089" w:rsidP="00BF6089">
      <w:r w:rsidRPr="00BF6089">
        <w:lastRenderedPageBreak/>
        <w:t>Model performance was evaluated using Accuracy, Precision, Recall, F1-Score, and ROC-AUC. A comparison table revealed:</w:t>
      </w:r>
    </w:p>
    <w:p w14:paraId="118A2D81" w14:textId="77777777" w:rsidR="00BF6089" w:rsidRPr="00BF6089" w:rsidRDefault="00BF6089" w:rsidP="00BF6089"/>
    <w:tbl>
      <w:tblPr>
        <w:tblStyle w:val="TableGrid"/>
        <w:tblW w:w="0" w:type="auto"/>
        <w:tblLook w:val="04A0" w:firstRow="1" w:lastRow="0" w:firstColumn="1" w:lastColumn="0" w:noHBand="0" w:noVBand="1"/>
      </w:tblPr>
      <w:tblGrid>
        <w:gridCol w:w="1839"/>
        <w:gridCol w:w="1230"/>
        <w:gridCol w:w="1796"/>
        <w:gridCol w:w="1461"/>
        <w:gridCol w:w="1620"/>
        <w:gridCol w:w="1070"/>
      </w:tblGrid>
      <w:tr w:rsidR="00BF6089" w:rsidRPr="00BF6089" w14:paraId="278B414D" w14:textId="77777777" w:rsidTr="00BF6089">
        <w:tc>
          <w:tcPr>
            <w:tcW w:w="0" w:type="auto"/>
            <w:hideMark/>
          </w:tcPr>
          <w:p w14:paraId="50791F46" w14:textId="77777777" w:rsidR="00BF6089" w:rsidRPr="00BF6089" w:rsidRDefault="00BF6089" w:rsidP="00BF6089">
            <w:pPr>
              <w:spacing w:after="160" w:line="278" w:lineRule="auto"/>
              <w:rPr>
                <w:b/>
                <w:bCs/>
              </w:rPr>
            </w:pPr>
            <w:r w:rsidRPr="00BF6089">
              <w:rPr>
                <w:b/>
                <w:bCs/>
              </w:rPr>
              <w:t>Model</w:t>
            </w:r>
          </w:p>
        </w:tc>
        <w:tc>
          <w:tcPr>
            <w:tcW w:w="0" w:type="auto"/>
            <w:hideMark/>
          </w:tcPr>
          <w:p w14:paraId="51B19DF0" w14:textId="77777777" w:rsidR="00BF6089" w:rsidRPr="00BF6089" w:rsidRDefault="00BF6089" w:rsidP="00BF6089">
            <w:pPr>
              <w:spacing w:after="160" w:line="278" w:lineRule="auto"/>
              <w:rPr>
                <w:b/>
                <w:bCs/>
              </w:rPr>
            </w:pPr>
            <w:r w:rsidRPr="00BF6089">
              <w:rPr>
                <w:b/>
                <w:bCs/>
              </w:rPr>
              <w:t>Accuracy</w:t>
            </w:r>
          </w:p>
        </w:tc>
        <w:tc>
          <w:tcPr>
            <w:tcW w:w="0" w:type="auto"/>
            <w:hideMark/>
          </w:tcPr>
          <w:p w14:paraId="2604F467" w14:textId="77777777" w:rsidR="00BF6089" w:rsidRPr="00BF6089" w:rsidRDefault="00BF6089" w:rsidP="00BF6089">
            <w:pPr>
              <w:spacing w:after="160" w:line="278" w:lineRule="auto"/>
              <w:rPr>
                <w:b/>
                <w:bCs/>
              </w:rPr>
            </w:pPr>
            <w:r w:rsidRPr="00BF6089">
              <w:rPr>
                <w:b/>
                <w:bCs/>
              </w:rPr>
              <w:t>Precision (Class 1)</w:t>
            </w:r>
          </w:p>
        </w:tc>
        <w:tc>
          <w:tcPr>
            <w:tcW w:w="0" w:type="auto"/>
            <w:hideMark/>
          </w:tcPr>
          <w:p w14:paraId="2720E2B2" w14:textId="77777777" w:rsidR="00BF6089" w:rsidRPr="00BF6089" w:rsidRDefault="00BF6089" w:rsidP="00BF6089">
            <w:pPr>
              <w:spacing w:after="160" w:line="278" w:lineRule="auto"/>
              <w:rPr>
                <w:b/>
                <w:bCs/>
              </w:rPr>
            </w:pPr>
            <w:r w:rsidRPr="00BF6089">
              <w:rPr>
                <w:b/>
                <w:bCs/>
              </w:rPr>
              <w:t>Recall (Class 1)</w:t>
            </w:r>
          </w:p>
        </w:tc>
        <w:tc>
          <w:tcPr>
            <w:tcW w:w="0" w:type="auto"/>
            <w:hideMark/>
          </w:tcPr>
          <w:p w14:paraId="33A580E2" w14:textId="77777777" w:rsidR="00BF6089" w:rsidRPr="00BF6089" w:rsidRDefault="00BF6089" w:rsidP="00BF6089">
            <w:pPr>
              <w:spacing w:after="160" w:line="278" w:lineRule="auto"/>
              <w:rPr>
                <w:b/>
                <w:bCs/>
              </w:rPr>
            </w:pPr>
            <w:r w:rsidRPr="00BF6089">
              <w:rPr>
                <w:b/>
                <w:bCs/>
              </w:rPr>
              <w:t>F1-Score (Class 1)</w:t>
            </w:r>
          </w:p>
        </w:tc>
        <w:tc>
          <w:tcPr>
            <w:tcW w:w="0" w:type="auto"/>
            <w:hideMark/>
          </w:tcPr>
          <w:p w14:paraId="6F4E3D1C" w14:textId="77777777" w:rsidR="00BF6089" w:rsidRPr="00BF6089" w:rsidRDefault="00BF6089" w:rsidP="00BF6089">
            <w:pPr>
              <w:spacing w:after="160" w:line="278" w:lineRule="auto"/>
              <w:rPr>
                <w:b/>
                <w:bCs/>
              </w:rPr>
            </w:pPr>
            <w:r w:rsidRPr="00BF6089">
              <w:rPr>
                <w:b/>
                <w:bCs/>
              </w:rPr>
              <w:t>ROC-AUC</w:t>
            </w:r>
          </w:p>
        </w:tc>
      </w:tr>
      <w:tr w:rsidR="00BF6089" w:rsidRPr="00BF6089" w14:paraId="1B56FB33" w14:textId="77777777" w:rsidTr="00BF6089">
        <w:tc>
          <w:tcPr>
            <w:tcW w:w="0" w:type="auto"/>
            <w:hideMark/>
          </w:tcPr>
          <w:p w14:paraId="2454F0A1" w14:textId="77777777" w:rsidR="00BF6089" w:rsidRPr="00BF6089" w:rsidRDefault="00BF6089" w:rsidP="00BF6089">
            <w:pPr>
              <w:spacing w:after="160" w:line="278" w:lineRule="auto"/>
            </w:pPr>
            <w:r w:rsidRPr="00BF6089">
              <w:t>Logistic Regression</w:t>
            </w:r>
          </w:p>
        </w:tc>
        <w:tc>
          <w:tcPr>
            <w:tcW w:w="0" w:type="auto"/>
            <w:hideMark/>
          </w:tcPr>
          <w:p w14:paraId="69A0192B" w14:textId="77777777" w:rsidR="00BF6089" w:rsidRPr="00BF6089" w:rsidRDefault="00BF6089" w:rsidP="00BF6089">
            <w:pPr>
              <w:spacing w:after="160" w:line="278" w:lineRule="auto"/>
            </w:pPr>
            <w:r w:rsidRPr="00BF6089">
              <w:t>0.718</w:t>
            </w:r>
          </w:p>
        </w:tc>
        <w:tc>
          <w:tcPr>
            <w:tcW w:w="0" w:type="auto"/>
            <w:hideMark/>
          </w:tcPr>
          <w:p w14:paraId="3DF267CE" w14:textId="77777777" w:rsidR="00BF6089" w:rsidRPr="00BF6089" w:rsidRDefault="00BF6089" w:rsidP="00BF6089">
            <w:pPr>
              <w:spacing w:after="160" w:line="278" w:lineRule="auto"/>
            </w:pPr>
            <w:r w:rsidRPr="00BF6089">
              <w:t>0.256</w:t>
            </w:r>
          </w:p>
        </w:tc>
        <w:tc>
          <w:tcPr>
            <w:tcW w:w="0" w:type="auto"/>
            <w:hideMark/>
          </w:tcPr>
          <w:p w14:paraId="178513DE" w14:textId="77777777" w:rsidR="00BF6089" w:rsidRPr="00BF6089" w:rsidRDefault="00BF6089" w:rsidP="00BF6089">
            <w:pPr>
              <w:spacing w:after="160" w:line="278" w:lineRule="auto"/>
            </w:pPr>
            <w:r w:rsidRPr="00BF6089">
              <w:t>0.590</w:t>
            </w:r>
          </w:p>
        </w:tc>
        <w:tc>
          <w:tcPr>
            <w:tcW w:w="0" w:type="auto"/>
            <w:hideMark/>
          </w:tcPr>
          <w:p w14:paraId="6757F0CE" w14:textId="77777777" w:rsidR="00BF6089" w:rsidRPr="00BF6089" w:rsidRDefault="00BF6089" w:rsidP="00BF6089">
            <w:pPr>
              <w:spacing w:after="160" w:line="278" w:lineRule="auto"/>
            </w:pPr>
            <w:r w:rsidRPr="00BF6089">
              <w:t>0.357</w:t>
            </w:r>
          </w:p>
        </w:tc>
        <w:tc>
          <w:tcPr>
            <w:tcW w:w="0" w:type="auto"/>
            <w:hideMark/>
          </w:tcPr>
          <w:p w14:paraId="33BE01C7" w14:textId="77777777" w:rsidR="00BF6089" w:rsidRPr="00BF6089" w:rsidRDefault="00BF6089" w:rsidP="00BF6089">
            <w:pPr>
              <w:spacing w:after="160" w:line="278" w:lineRule="auto"/>
            </w:pPr>
            <w:r w:rsidRPr="00BF6089">
              <w:t>0.766</w:t>
            </w:r>
          </w:p>
        </w:tc>
      </w:tr>
      <w:tr w:rsidR="00BF6089" w:rsidRPr="00BF6089" w14:paraId="74229EDD" w14:textId="77777777" w:rsidTr="00BF6089">
        <w:tc>
          <w:tcPr>
            <w:tcW w:w="0" w:type="auto"/>
            <w:hideMark/>
          </w:tcPr>
          <w:p w14:paraId="72EF8713" w14:textId="77777777" w:rsidR="00BF6089" w:rsidRPr="00BF6089" w:rsidRDefault="00BF6089" w:rsidP="00BF6089">
            <w:pPr>
              <w:spacing w:after="160" w:line="278" w:lineRule="auto"/>
            </w:pPr>
            <w:r w:rsidRPr="00BF6089">
              <w:t>Random Forest</w:t>
            </w:r>
          </w:p>
        </w:tc>
        <w:tc>
          <w:tcPr>
            <w:tcW w:w="0" w:type="auto"/>
            <w:hideMark/>
          </w:tcPr>
          <w:p w14:paraId="6A1DE2E7" w14:textId="77777777" w:rsidR="00BF6089" w:rsidRPr="00BF6089" w:rsidRDefault="00BF6089" w:rsidP="00BF6089">
            <w:pPr>
              <w:spacing w:after="160" w:line="278" w:lineRule="auto"/>
            </w:pPr>
            <w:r w:rsidRPr="00BF6089">
              <w:t>0.871</w:t>
            </w:r>
          </w:p>
        </w:tc>
        <w:tc>
          <w:tcPr>
            <w:tcW w:w="0" w:type="auto"/>
            <w:hideMark/>
          </w:tcPr>
          <w:p w14:paraId="1796B3A1" w14:textId="77777777" w:rsidR="00BF6089" w:rsidRPr="00BF6089" w:rsidRDefault="00BF6089" w:rsidP="00BF6089">
            <w:pPr>
              <w:spacing w:after="160" w:line="278" w:lineRule="auto"/>
            </w:pPr>
            <w:r w:rsidRPr="00BF6089">
              <w:t>0.600</w:t>
            </w:r>
          </w:p>
        </w:tc>
        <w:tc>
          <w:tcPr>
            <w:tcW w:w="0" w:type="auto"/>
            <w:hideMark/>
          </w:tcPr>
          <w:p w14:paraId="0B75D6B2" w14:textId="77777777" w:rsidR="00BF6089" w:rsidRPr="00BF6089" w:rsidRDefault="00BF6089" w:rsidP="00BF6089">
            <w:pPr>
              <w:spacing w:after="160" w:line="278" w:lineRule="auto"/>
            </w:pPr>
            <w:r w:rsidRPr="00BF6089">
              <w:t>0.077</w:t>
            </w:r>
          </w:p>
        </w:tc>
        <w:tc>
          <w:tcPr>
            <w:tcW w:w="0" w:type="auto"/>
            <w:hideMark/>
          </w:tcPr>
          <w:p w14:paraId="42BA2EC6" w14:textId="77777777" w:rsidR="00BF6089" w:rsidRPr="00BF6089" w:rsidRDefault="00BF6089" w:rsidP="00BF6089">
            <w:pPr>
              <w:spacing w:after="160" w:line="278" w:lineRule="auto"/>
            </w:pPr>
            <w:r w:rsidRPr="00BF6089">
              <w:t>0.136</w:t>
            </w:r>
          </w:p>
        </w:tc>
        <w:tc>
          <w:tcPr>
            <w:tcW w:w="0" w:type="auto"/>
            <w:hideMark/>
          </w:tcPr>
          <w:p w14:paraId="7BA14009" w14:textId="77777777" w:rsidR="00BF6089" w:rsidRPr="00BF6089" w:rsidRDefault="00BF6089" w:rsidP="00BF6089">
            <w:pPr>
              <w:spacing w:after="160" w:line="278" w:lineRule="auto"/>
            </w:pPr>
            <w:r w:rsidRPr="00BF6089">
              <w:t>0.714</w:t>
            </w:r>
          </w:p>
        </w:tc>
      </w:tr>
      <w:tr w:rsidR="00BF6089" w:rsidRPr="00BF6089" w14:paraId="1579A82C" w14:textId="77777777" w:rsidTr="00BF6089">
        <w:tc>
          <w:tcPr>
            <w:tcW w:w="0" w:type="auto"/>
            <w:hideMark/>
          </w:tcPr>
          <w:p w14:paraId="6F357F64" w14:textId="77777777" w:rsidR="00BF6089" w:rsidRPr="00BF6089" w:rsidRDefault="00BF6089" w:rsidP="00BF6089">
            <w:pPr>
              <w:spacing w:after="160" w:line="278" w:lineRule="auto"/>
            </w:pPr>
            <w:r w:rsidRPr="00BF6089">
              <w:rPr>
                <w:b/>
                <w:bCs/>
              </w:rPr>
              <w:t>Gradient Boosting</w:t>
            </w:r>
          </w:p>
        </w:tc>
        <w:tc>
          <w:tcPr>
            <w:tcW w:w="0" w:type="auto"/>
            <w:hideMark/>
          </w:tcPr>
          <w:p w14:paraId="726509F3" w14:textId="77777777" w:rsidR="00BF6089" w:rsidRPr="00BF6089" w:rsidRDefault="00BF6089" w:rsidP="00BF6089">
            <w:pPr>
              <w:spacing w:after="160" w:line="278" w:lineRule="auto"/>
            </w:pPr>
            <w:r w:rsidRPr="00BF6089">
              <w:rPr>
                <w:b/>
                <w:bCs/>
              </w:rPr>
              <w:t>0.878</w:t>
            </w:r>
          </w:p>
        </w:tc>
        <w:tc>
          <w:tcPr>
            <w:tcW w:w="0" w:type="auto"/>
            <w:hideMark/>
          </w:tcPr>
          <w:p w14:paraId="293B9B67" w14:textId="77777777" w:rsidR="00BF6089" w:rsidRPr="00BF6089" w:rsidRDefault="00BF6089" w:rsidP="00BF6089">
            <w:pPr>
              <w:spacing w:after="160" w:line="278" w:lineRule="auto"/>
            </w:pPr>
            <w:r w:rsidRPr="00BF6089">
              <w:rPr>
                <w:b/>
                <w:bCs/>
              </w:rPr>
              <w:t>0.600</w:t>
            </w:r>
          </w:p>
        </w:tc>
        <w:tc>
          <w:tcPr>
            <w:tcW w:w="0" w:type="auto"/>
            <w:hideMark/>
          </w:tcPr>
          <w:p w14:paraId="6EC57616" w14:textId="77777777" w:rsidR="00BF6089" w:rsidRPr="00BF6089" w:rsidRDefault="00BF6089" w:rsidP="00BF6089">
            <w:pPr>
              <w:spacing w:after="160" w:line="278" w:lineRule="auto"/>
            </w:pPr>
            <w:r w:rsidRPr="00BF6089">
              <w:rPr>
                <w:b/>
                <w:bCs/>
              </w:rPr>
              <w:t>0.231</w:t>
            </w:r>
          </w:p>
        </w:tc>
        <w:tc>
          <w:tcPr>
            <w:tcW w:w="0" w:type="auto"/>
            <w:hideMark/>
          </w:tcPr>
          <w:p w14:paraId="2850289F" w14:textId="77777777" w:rsidR="00BF6089" w:rsidRPr="00BF6089" w:rsidRDefault="00BF6089" w:rsidP="00BF6089">
            <w:pPr>
              <w:spacing w:after="160" w:line="278" w:lineRule="auto"/>
            </w:pPr>
            <w:r w:rsidRPr="00BF6089">
              <w:rPr>
                <w:b/>
                <w:bCs/>
              </w:rPr>
              <w:t>0.333</w:t>
            </w:r>
          </w:p>
        </w:tc>
        <w:tc>
          <w:tcPr>
            <w:tcW w:w="0" w:type="auto"/>
            <w:hideMark/>
          </w:tcPr>
          <w:p w14:paraId="263334B4" w14:textId="77777777" w:rsidR="00BF6089" w:rsidRPr="00BF6089" w:rsidRDefault="00BF6089" w:rsidP="00BF6089">
            <w:pPr>
              <w:spacing w:after="160" w:line="278" w:lineRule="auto"/>
            </w:pPr>
            <w:r w:rsidRPr="00BF6089">
              <w:rPr>
                <w:b/>
                <w:bCs/>
              </w:rPr>
              <w:t>0.797</w:t>
            </w:r>
          </w:p>
        </w:tc>
      </w:tr>
    </w:tbl>
    <w:p w14:paraId="089D38F0" w14:textId="77777777" w:rsidR="00BF6089" w:rsidRDefault="00BF6089" w:rsidP="00BF6089">
      <w:pPr>
        <w:rPr>
          <w:b/>
          <w:bCs/>
        </w:rPr>
      </w:pPr>
    </w:p>
    <w:p w14:paraId="77355E19" w14:textId="0D6C2391" w:rsidR="00BF6089" w:rsidRPr="00BF6089" w:rsidRDefault="00BF6089" w:rsidP="00BF6089">
      <w:r w:rsidRPr="00BF6089">
        <w:rPr>
          <w:b/>
          <w:bCs/>
        </w:rPr>
        <w:t>Gradient Boosting Classifier</w:t>
      </w:r>
      <w:r w:rsidRPr="00BF6089">
        <w:t> emerged as the best-performing model, achieving the highest ROC-AUC score of </w:t>
      </w:r>
      <w:r w:rsidRPr="00BF6089">
        <w:rPr>
          <w:b/>
          <w:bCs/>
        </w:rPr>
        <w:t>0.797</w:t>
      </w:r>
      <w:r w:rsidRPr="00BF6089">
        <w:t> and the best accuracy of 0.878, although its Recall (0.231) indicates it still misses a significant number of actual leavers.</w:t>
      </w:r>
    </w:p>
    <w:p w14:paraId="5567D52C" w14:textId="48C32018" w:rsidR="00BF6089" w:rsidRPr="00BF6089" w:rsidRDefault="00BF6089" w:rsidP="00BF6089">
      <w:pPr>
        <w:rPr>
          <w:b/>
          <w:bCs/>
        </w:rPr>
      </w:pPr>
      <w:r w:rsidRPr="00BF6089">
        <w:rPr>
          <w:b/>
          <w:bCs/>
        </w:rPr>
        <w:t>Feature Importance</w:t>
      </w:r>
    </w:p>
    <w:p w14:paraId="0B69EF00" w14:textId="77777777" w:rsidR="00BF6089" w:rsidRPr="00BF6089" w:rsidRDefault="00BF6089" w:rsidP="00BF6089">
      <w:r w:rsidRPr="00BF6089">
        <w:t>For the Gradient Boosting model, the top 3 most influential factors predicting attrition are:</w:t>
      </w:r>
    </w:p>
    <w:p w14:paraId="7A0289B2" w14:textId="77777777" w:rsidR="00BF6089" w:rsidRPr="00BF6089" w:rsidRDefault="00BF6089" w:rsidP="00BF6089">
      <w:pPr>
        <w:numPr>
          <w:ilvl w:val="0"/>
          <w:numId w:val="3"/>
        </w:numPr>
      </w:pPr>
      <w:r w:rsidRPr="00BF6089">
        <w:rPr>
          <w:b/>
          <w:bCs/>
        </w:rPr>
        <w:t>Monthly Income</w:t>
      </w:r>
      <w:r w:rsidRPr="00BF6089">
        <w:t> (Importance: 0.127)</w:t>
      </w:r>
    </w:p>
    <w:p w14:paraId="4E69626E" w14:textId="77777777" w:rsidR="00BF6089" w:rsidRPr="00BF6089" w:rsidRDefault="00BF6089" w:rsidP="00BF6089">
      <w:pPr>
        <w:numPr>
          <w:ilvl w:val="0"/>
          <w:numId w:val="3"/>
        </w:numPr>
      </w:pPr>
      <w:proofErr w:type="spellStart"/>
      <w:r w:rsidRPr="00BF6089">
        <w:rPr>
          <w:b/>
          <w:bCs/>
        </w:rPr>
        <w:t>OverTime_Yes</w:t>
      </w:r>
      <w:proofErr w:type="spellEnd"/>
      <w:r w:rsidRPr="00BF6089">
        <w:t> (Importance: 0.099)</w:t>
      </w:r>
    </w:p>
    <w:p w14:paraId="3BF1FE09" w14:textId="77777777" w:rsidR="00BF6089" w:rsidRPr="00BF6089" w:rsidRDefault="00BF6089" w:rsidP="00BF6089">
      <w:pPr>
        <w:numPr>
          <w:ilvl w:val="0"/>
          <w:numId w:val="3"/>
        </w:numPr>
      </w:pPr>
      <w:r w:rsidRPr="00BF6089">
        <w:rPr>
          <w:b/>
          <w:bCs/>
        </w:rPr>
        <w:t>Age</w:t>
      </w:r>
      <w:r w:rsidRPr="00BF6089">
        <w:t> (Importance: 0.059)</w:t>
      </w:r>
    </w:p>
    <w:p w14:paraId="4DAB8492" w14:textId="77777777" w:rsidR="00BF6089" w:rsidRPr="00BF6089" w:rsidRDefault="00BF6089" w:rsidP="00BF6089">
      <w:r w:rsidRPr="00BF6089">
        <w:t xml:space="preserve">Other important features include </w:t>
      </w:r>
      <w:proofErr w:type="spellStart"/>
      <w:r w:rsidRPr="00BF6089">
        <w:t>JobLevel</w:t>
      </w:r>
      <w:proofErr w:type="spellEnd"/>
      <w:r w:rsidRPr="00BF6089">
        <w:t xml:space="preserve">, DistanceFromHome, </w:t>
      </w:r>
      <w:proofErr w:type="spellStart"/>
      <w:r w:rsidRPr="00BF6089">
        <w:t>JobInvolvement</w:t>
      </w:r>
      <w:proofErr w:type="spellEnd"/>
      <w:r w:rsidRPr="00BF6089">
        <w:t xml:space="preserve">, </w:t>
      </w:r>
      <w:proofErr w:type="spellStart"/>
      <w:r w:rsidRPr="00BF6089">
        <w:t>DailyRate</w:t>
      </w:r>
      <w:proofErr w:type="spellEnd"/>
      <w:r w:rsidRPr="00BF6089">
        <w:t xml:space="preserve">, </w:t>
      </w:r>
      <w:proofErr w:type="spellStart"/>
      <w:r w:rsidRPr="00BF6089">
        <w:t>StockOptionLevel</w:t>
      </w:r>
      <w:proofErr w:type="spellEnd"/>
      <w:r w:rsidRPr="00BF6089">
        <w:t xml:space="preserve">, </w:t>
      </w:r>
      <w:proofErr w:type="spellStart"/>
      <w:r w:rsidRPr="00BF6089">
        <w:t>TotalWorkingYears</w:t>
      </w:r>
      <w:proofErr w:type="spellEnd"/>
      <w:r w:rsidRPr="00BF6089">
        <w:t xml:space="preserve">, and </w:t>
      </w:r>
      <w:proofErr w:type="spellStart"/>
      <w:r w:rsidRPr="00BF6089">
        <w:t>YearsAtCompany</w:t>
      </w:r>
      <w:proofErr w:type="spellEnd"/>
      <w:r w:rsidRPr="00BF6089">
        <w:t>.</w:t>
      </w:r>
    </w:p>
    <w:p w14:paraId="4809C50F" w14:textId="0FC3F5AE" w:rsidR="00BF6089" w:rsidRPr="00BF6089" w:rsidRDefault="00BF6089" w:rsidP="00BF6089">
      <w:pPr>
        <w:rPr>
          <w:b/>
          <w:bCs/>
        </w:rPr>
      </w:pPr>
      <w:r w:rsidRPr="00BF6089">
        <w:rPr>
          <w:b/>
          <w:bCs/>
        </w:rPr>
        <w:t>HR Insights &amp; Business Recommendations</w:t>
      </w:r>
    </w:p>
    <w:p w14:paraId="39D99921" w14:textId="77777777" w:rsidR="00BF6089" w:rsidRPr="00BF6089" w:rsidRDefault="00BF6089" w:rsidP="00BF6089">
      <w:pPr>
        <w:numPr>
          <w:ilvl w:val="0"/>
          <w:numId w:val="4"/>
        </w:numPr>
      </w:pPr>
      <w:r w:rsidRPr="00BF6089">
        <w:rPr>
          <w:b/>
          <w:bCs/>
        </w:rPr>
        <w:t>Prioritize Compensation and Overtime Review:</w:t>
      </w:r>
      <w:r w:rsidRPr="00BF6089">
        <w:t xml:space="preserve"> Given that Monthly Income and </w:t>
      </w:r>
      <w:proofErr w:type="spellStart"/>
      <w:r w:rsidRPr="00BF6089">
        <w:t>OverTime</w:t>
      </w:r>
      <w:proofErr w:type="spellEnd"/>
      <w:r w:rsidRPr="00BF6089">
        <w:t xml:space="preserve"> are primary drivers, HR should ensure competitive salaries, especially for roles like Sales Representatives. Additionally, policies regarding overtime should be revisited to prevent burnout, potentially through better workload management or compensatory benefits.</w:t>
      </w:r>
    </w:p>
    <w:p w14:paraId="6BD4682B" w14:textId="77777777" w:rsidR="00BF6089" w:rsidRPr="00BF6089" w:rsidRDefault="00BF6089" w:rsidP="00BF6089">
      <w:pPr>
        <w:numPr>
          <w:ilvl w:val="0"/>
          <w:numId w:val="4"/>
        </w:numPr>
      </w:pPr>
      <w:r w:rsidRPr="00BF6089">
        <w:rPr>
          <w:b/>
          <w:bCs/>
        </w:rPr>
        <w:t>Targeted Retention Programs:</w:t>
      </w:r>
      <w:r w:rsidRPr="00BF6089">
        <w:t> Implement enhanced mentorship and career development programs for employees in their early tenure (first year</w:t>
      </w:r>
      <w:proofErr w:type="gramStart"/>
      <w:r w:rsidRPr="00BF6089">
        <w:t>), and</w:t>
      </w:r>
      <w:proofErr w:type="gramEnd"/>
      <w:r w:rsidRPr="00BF6089">
        <w:t xml:space="preserve"> focus specific retention conversations and support for employees in the Sales and HR departments. Address Work-Life Balance concerns directly, particularly for those reporting low satisfaction in this area.</w:t>
      </w:r>
    </w:p>
    <w:p w14:paraId="4EAD2A03" w14:textId="0CE027BC" w:rsidR="00BF6089" w:rsidRPr="00BF6089" w:rsidRDefault="00BF6089" w:rsidP="00BF6089">
      <w:pPr>
        <w:rPr>
          <w:b/>
          <w:bCs/>
        </w:rPr>
      </w:pPr>
      <w:r w:rsidRPr="00BF6089">
        <w:rPr>
          <w:b/>
          <w:bCs/>
        </w:rPr>
        <w:lastRenderedPageBreak/>
        <w:t>Model Limitations</w:t>
      </w:r>
    </w:p>
    <w:p w14:paraId="6431A09C" w14:textId="12F882CC" w:rsidR="00BF6089" w:rsidRPr="00BF6089" w:rsidRDefault="00BF6089" w:rsidP="00BF6089">
      <w:r w:rsidRPr="00BF6089">
        <w:t>A critical limitation of this predictive model is its relatively low </w:t>
      </w:r>
      <w:r w:rsidRPr="00BF6089">
        <w:rPr>
          <w:b/>
          <w:bCs/>
        </w:rPr>
        <w:t>Recall (Class 1)</w:t>
      </w:r>
      <w:r w:rsidRPr="00BF6089">
        <w:t> of </w:t>
      </w:r>
      <w:r w:rsidRPr="00BF6089">
        <w:rPr>
          <w:b/>
          <w:bCs/>
        </w:rPr>
        <w:t>0.231</w:t>
      </w:r>
      <w:r w:rsidRPr="00BF6089">
        <w:t xml:space="preserve">. This means the model only correctly identifies about 23% of employees who will </w:t>
      </w:r>
      <w:r w:rsidRPr="00BF6089">
        <w:t>leave</w:t>
      </w:r>
      <w:r w:rsidRPr="00BF6089">
        <w:t>. While it has good precision (0.600), the high number of false negatives (employees predicted to stay who</w:t>
      </w:r>
      <w:r>
        <w:t xml:space="preserve"> already</w:t>
      </w:r>
      <w:r w:rsidRPr="00BF6089">
        <w:t xml:space="preserve"> </w:t>
      </w:r>
      <w:r w:rsidRPr="00BF6089">
        <w:t>leave</w:t>
      </w:r>
      <w:r w:rsidRPr="00BF6089">
        <w:t xml:space="preserve"> suggests that relying solely on this model might lead to missing many potential leavers. HR teams should use this model as one tool among many, complementing it with qualitative data and human judgment, rather than a definitive predictor for all attrition cases.</w:t>
      </w:r>
    </w:p>
    <w:p w14:paraId="4445B11B" w14:textId="77777777" w:rsidR="00597D09" w:rsidRDefault="00597D09"/>
    <w:sectPr w:rsidR="00597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1CA"/>
    <w:multiLevelType w:val="multilevel"/>
    <w:tmpl w:val="B010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9347B"/>
    <w:multiLevelType w:val="multilevel"/>
    <w:tmpl w:val="3566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C11A01"/>
    <w:multiLevelType w:val="multilevel"/>
    <w:tmpl w:val="8C9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76128"/>
    <w:multiLevelType w:val="multilevel"/>
    <w:tmpl w:val="1F5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15116">
    <w:abstractNumId w:val="2"/>
  </w:num>
  <w:num w:numId="2" w16cid:durableId="1120148504">
    <w:abstractNumId w:val="3"/>
  </w:num>
  <w:num w:numId="3" w16cid:durableId="1070497193">
    <w:abstractNumId w:val="1"/>
  </w:num>
  <w:num w:numId="4" w16cid:durableId="87084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01"/>
    <w:rsid w:val="00597D09"/>
    <w:rsid w:val="006215FF"/>
    <w:rsid w:val="006F4925"/>
    <w:rsid w:val="00A71201"/>
    <w:rsid w:val="00BF60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7E51"/>
  <w15:chartTrackingRefBased/>
  <w15:docId w15:val="{78154BA6-29C8-4110-B733-5ABA11BB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201"/>
    <w:rPr>
      <w:rFonts w:eastAsiaTheme="majorEastAsia" w:cstheme="majorBidi"/>
      <w:color w:val="272727" w:themeColor="text1" w:themeTint="D8"/>
    </w:rPr>
  </w:style>
  <w:style w:type="paragraph" w:styleId="Title">
    <w:name w:val="Title"/>
    <w:basedOn w:val="Normal"/>
    <w:next w:val="Normal"/>
    <w:link w:val="TitleChar"/>
    <w:uiPriority w:val="10"/>
    <w:qFormat/>
    <w:rsid w:val="00A71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201"/>
    <w:pPr>
      <w:spacing w:before="160"/>
      <w:jc w:val="center"/>
    </w:pPr>
    <w:rPr>
      <w:i/>
      <w:iCs/>
      <w:color w:val="404040" w:themeColor="text1" w:themeTint="BF"/>
    </w:rPr>
  </w:style>
  <w:style w:type="character" w:customStyle="1" w:styleId="QuoteChar">
    <w:name w:val="Quote Char"/>
    <w:basedOn w:val="DefaultParagraphFont"/>
    <w:link w:val="Quote"/>
    <w:uiPriority w:val="29"/>
    <w:rsid w:val="00A71201"/>
    <w:rPr>
      <w:i/>
      <w:iCs/>
      <w:color w:val="404040" w:themeColor="text1" w:themeTint="BF"/>
    </w:rPr>
  </w:style>
  <w:style w:type="paragraph" w:styleId="ListParagraph">
    <w:name w:val="List Paragraph"/>
    <w:basedOn w:val="Normal"/>
    <w:uiPriority w:val="34"/>
    <w:qFormat/>
    <w:rsid w:val="00A71201"/>
    <w:pPr>
      <w:ind w:left="720"/>
      <w:contextualSpacing/>
    </w:pPr>
  </w:style>
  <w:style w:type="character" w:styleId="IntenseEmphasis">
    <w:name w:val="Intense Emphasis"/>
    <w:basedOn w:val="DefaultParagraphFont"/>
    <w:uiPriority w:val="21"/>
    <w:qFormat/>
    <w:rsid w:val="00A71201"/>
    <w:rPr>
      <w:i/>
      <w:iCs/>
      <w:color w:val="0F4761" w:themeColor="accent1" w:themeShade="BF"/>
    </w:rPr>
  </w:style>
  <w:style w:type="paragraph" w:styleId="IntenseQuote">
    <w:name w:val="Intense Quote"/>
    <w:basedOn w:val="Normal"/>
    <w:next w:val="Normal"/>
    <w:link w:val="IntenseQuoteChar"/>
    <w:uiPriority w:val="30"/>
    <w:qFormat/>
    <w:rsid w:val="00A71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201"/>
    <w:rPr>
      <w:i/>
      <w:iCs/>
      <w:color w:val="0F4761" w:themeColor="accent1" w:themeShade="BF"/>
    </w:rPr>
  </w:style>
  <w:style w:type="character" w:styleId="IntenseReference">
    <w:name w:val="Intense Reference"/>
    <w:basedOn w:val="DefaultParagraphFont"/>
    <w:uiPriority w:val="32"/>
    <w:qFormat/>
    <w:rsid w:val="00A71201"/>
    <w:rPr>
      <w:b/>
      <w:bCs/>
      <w:smallCaps/>
      <w:color w:val="0F4761" w:themeColor="accent1" w:themeShade="BF"/>
      <w:spacing w:val="5"/>
    </w:rPr>
  </w:style>
  <w:style w:type="table" w:styleId="TableGrid">
    <w:name w:val="Table Grid"/>
    <w:basedOn w:val="TableNormal"/>
    <w:uiPriority w:val="39"/>
    <w:rsid w:val="00BF6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Singh</dc:creator>
  <cp:keywords/>
  <dc:description/>
  <cp:lastModifiedBy>Ashutosh Singh</cp:lastModifiedBy>
  <cp:revision>2</cp:revision>
  <dcterms:created xsi:type="dcterms:W3CDTF">2026-06-30T17:46:00Z</dcterms:created>
  <dcterms:modified xsi:type="dcterms:W3CDTF">2026-06-30T17:50:00Z</dcterms:modified>
</cp:coreProperties>
</file>