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7736" w14:textId="77777777" w:rsidR="00DB1D95" w:rsidRPr="00DB1D95" w:rsidRDefault="00DB1D95" w:rsidP="00DB1D95">
      <w:pPr>
        <w:jc w:val="center"/>
        <w:rPr>
          <w:b/>
          <w:bCs/>
          <w:sz w:val="32"/>
          <w:szCs w:val="32"/>
        </w:rPr>
      </w:pPr>
      <w:r w:rsidRPr="00DB1D95">
        <w:rPr>
          <w:b/>
          <w:bCs/>
          <w:sz w:val="32"/>
          <w:szCs w:val="32"/>
        </w:rPr>
        <w:t>Business Report: Optimizing Superstore Sales Performance</w:t>
      </w:r>
    </w:p>
    <w:p w14:paraId="771BF272" w14:textId="77777777" w:rsidR="00DB1D95" w:rsidRPr="00DB1D95" w:rsidRDefault="00DB1D95" w:rsidP="00DB1D95">
      <w:r w:rsidRPr="00DB1D95">
        <w:pict w14:anchorId="59A8F1B8">
          <v:rect id="_x0000_i1061" style="width:0;height:1.5pt" o:hralign="center" o:hrstd="t" o:hr="t" fillcolor="#a0a0a0" stroked="f"/>
        </w:pict>
      </w:r>
    </w:p>
    <w:p w14:paraId="06310876" w14:textId="77777777" w:rsidR="00DB1D95" w:rsidRPr="00DB1D95" w:rsidRDefault="00DB1D95" w:rsidP="00DB1D95">
      <w:pPr>
        <w:rPr>
          <w:b/>
          <w:bCs/>
        </w:rPr>
      </w:pPr>
      <w:r w:rsidRPr="00DB1D95">
        <w:rPr>
          <w:b/>
          <w:bCs/>
        </w:rPr>
        <w:t>Executive Summary</w:t>
      </w:r>
    </w:p>
    <w:p w14:paraId="221E52E3" w14:textId="77777777" w:rsidR="00DB1D95" w:rsidRPr="00DB1D95" w:rsidRDefault="00DB1D95" w:rsidP="00DB1D95">
      <w:pPr>
        <w:rPr>
          <w:sz w:val="20"/>
          <w:szCs w:val="20"/>
        </w:rPr>
      </w:pPr>
      <w:r w:rsidRPr="00DB1D95">
        <w:rPr>
          <w:sz w:val="20"/>
          <w:szCs w:val="20"/>
        </w:rPr>
        <w:t>This report provides a comprehensive analysis of Superstore sales data from 2015-2018, focusing on understanding sales patterns, forecasting future demand, identifying unusual sales events, and segmenting products for optimized inventory. Our analysis reveals a clear upward trend in overall sales, strong seasonal peaks towards the end of the year, and distinct demand profiles across product categories. We forecast continued growth, with a recommended average monthly sales of approximately </w:t>
      </w:r>
      <w:r w:rsidRPr="00DB1D95">
        <w:rPr>
          <w:b/>
          <w:bCs/>
          <w:sz w:val="20"/>
          <w:szCs w:val="20"/>
        </w:rPr>
        <w:t>60,256 USD</w:t>
      </w:r>
      <w:r w:rsidRPr="00DB1D95">
        <w:rPr>
          <w:sz w:val="20"/>
          <w:szCs w:val="20"/>
        </w:rPr>
        <w:t> for the next three months. To maximize profitability and operational efficiency, we propose targeted stocking strategies based on product demand characteristics and actionable insights derived from sales trends and anomalies.</w:t>
      </w:r>
    </w:p>
    <w:p w14:paraId="005E94E7" w14:textId="77777777" w:rsidR="00DB1D95" w:rsidRPr="00DB1D95" w:rsidRDefault="00DB1D95" w:rsidP="00DB1D95">
      <w:r w:rsidRPr="00DB1D95">
        <w:pict w14:anchorId="414DFBEE">
          <v:rect id="_x0000_i1062" style="width:0;height:1.5pt" o:hralign="center" o:hrstd="t" o:hr="t" fillcolor="#a0a0a0" stroked="f"/>
        </w:pict>
      </w:r>
    </w:p>
    <w:p w14:paraId="47830B81" w14:textId="77777777" w:rsidR="00DB1D95" w:rsidRPr="00DB1D95" w:rsidRDefault="00DB1D95" w:rsidP="00DB1D95">
      <w:pPr>
        <w:rPr>
          <w:b/>
          <w:bCs/>
        </w:rPr>
      </w:pPr>
      <w:r w:rsidRPr="00DB1D95">
        <w:rPr>
          <w:b/>
          <w:bCs/>
        </w:rPr>
        <w:t>Key Findings from Data Exploration and Forecasting</w:t>
      </w:r>
    </w:p>
    <w:p w14:paraId="095D2670" w14:textId="77777777" w:rsidR="00DB1D95" w:rsidRPr="00DB1D95" w:rsidRDefault="00DB1D95" w:rsidP="00DB1D95">
      <w:pPr>
        <w:numPr>
          <w:ilvl w:val="0"/>
          <w:numId w:val="1"/>
        </w:numPr>
        <w:rPr>
          <w:sz w:val="20"/>
          <w:szCs w:val="20"/>
        </w:rPr>
      </w:pPr>
      <w:r w:rsidRPr="00DB1D95">
        <w:rPr>
          <w:b/>
          <w:bCs/>
          <w:sz w:val="20"/>
          <w:szCs w:val="20"/>
        </w:rPr>
        <w:t>Overall Sales Growth:</w:t>
      </w:r>
      <w:r w:rsidRPr="00DB1D95">
        <w:rPr>
          <w:sz w:val="20"/>
          <w:szCs w:val="20"/>
        </w:rPr>
        <w:t> The Superstore has experienced a consistent upward trend in monthly sales over the past four years, indicating healthy business expansion.</w:t>
      </w:r>
    </w:p>
    <w:p w14:paraId="55985EFE" w14:textId="77777777" w:rsidR="00DB1D95" w:rsidRPr="00DB1D95" w:rsidRDefault="00DB1D95" w:rsidP="00DB1D95">
      <w:pPr>
        <w:numPr>
          <w:ilvl w:val="0"/>
          <w:numId w:val="1"/>
        </w:numPr>
        <w:rPr>
          <w:sz w:val="20"/>
          <w:szCs w:val="20"/>
        </w:rPr>
      </w:pPr>
      <w:r w:rsidRPr="00DB1D95">
        <w:rPr>
          <w:b/>
          <w:bCs/>
          <w:sz w:val="20"/>
          <w:szCs w:val="20"/>
        </w:rPr>
        <w:t>Strong Seasonality:</w:t>
      </w:r>
      <w:r w:rsidRPr="00DB1D95">
        <w:rPr>
          <w:sz w:val="20"/>
          <w:szCs w:val="20"/>
        </w:rPr>
        <w:t> Sales exhibit significant seasonality, consistently spiking in </w:t>
      </w:r>
      <w:r w:rsidRPr="00DB1D95">
        <w:rPr>
          <w:b/>
          <w:bCs/>
          <w:sz w:val="20"/>
          <w:szCs w:val="20"/>
        </w:rPr>
        <w:t>September, November, and December</w:t>
      </w:r>
      <w:r w:rsidRPr="00DB1D95">
        <w:rPr>
          <w:sz w:val="20"/>
          <w:szCs w:val="20"/>
        </w:rPr>
        <w:t>. These months represent peak demand periods, likely driven by holiday shopping and promotional activities. Conversely, January and February consistently show the lowest sales figures.</w:t>
      </w:r>
    </w:p>
    <w:p w14:paraId="51811AFA" w14:textId="77777777" w:rsidR="00DB1D95" w:rsidRPr="00DB1D95" w:rsidRDefault="00DB1D95" w:rsidP="00DB1D95">
      <w:pPr>
        <w:numPr>
          <w:ilvl w:val="0"/>
          <w:numId w:val="1"/>
        </w:numPr>
        <w:rPr>
          <w:sz w:val="20"/>
          <w:szCs w:val="20"/>
        </w:rPr>
      </w:pPr>
      <w:r w:rsidRPr="00DB1D95">
        <w:rPr>
          <w:b/>
          <w:bCs/>
          <w:sz w:val="20"/>
          <w:szCs w:val="20"/>
        </w:rPr>
        <w:t>Category Performance:</w:t>
      </w:r>
      <w:r w:rsidRPr="00DB1D95">
        <w:rPr>
          <w:sz w:val="20"/>
          <w:szCs w:val="20"/>
        </w:rPr>
        <w:t> </w:t>
      </w:r>
      <w:r w:rsidRPr="00DB1D95">
        <w:rPr>
          <w:b/>
          <w:bCs/>
          <w:sz w:val="20"/>
          <w:szCs w:val="20"/>
        </w:rPr>
        <w:t>Technology</w:t>
      </w:r>
      <w:r w:rsidRPr="00DB1D95">
        <w:rPr>
          <w:sz w:val="20"/>
          <w:szCs w:val="20"/>
        </w:rPr>
        <w:t> is the highest revenue-generating product category, followed by Furniture and then Office Supplies. This suggests a strong customer preference and higher average transaction values for technology products.</w:t>
      </w:r>
    </w:p>
    <w:p w14:paraId="60F4C774" w14:textId="77777777" w:rsidR="00DB1D95" w:rsidRPr="00DB1D95" w:rsidRDefault="00DB1D95" w:rsidP="00DB1D95">
      <w:pPr>
        <w:numPr>
          <w:ilvl w:val="0"/>
          <w:numId w:val="1"/>
        </w:numPr>
        <w:rPr>
          <w:sz w:val="20"/>
          <w:szCs w:val="20"/>
        </w:rPr>
      </w:pPr>
      <w:r w:rsidRPr="00DB1D95">
        <w:rPr>
          <w:b/>
          <w:bCs/>
          <w:sz w:val="20"/>
          <w:szCs w:val="20"/>
        </w:rPr>
        <w:t>Regional Contribution:</w:t>
      </w:r>
      <w:r w:rsidRPr="00DB1D95">
        <w:rPr>
          <w:sz w:val="20"/>
          <w:szCs w:val="20"/>
        </w:rPr>
        <w:t> The </w:t>
      </w:r>
      <w:r w:rsidRPr="00DB1D95">
        <w:rPr>
          <w:b/>
          <w:bCs/>
          <w:sz w:val="20"/>
          <w:szCs w:val="20"/>
        </w:rPr>
        <w:t>West region</w:t>
      </w:r>
      <w:r w:rsidRPr="00DB1D95">
        <w:rPr>
          <w:sz w:val="20"/>
          <w:szCs w:val="20"/>
        </w:rPr>
        <w:t> consistently generates the highest total sales, followed by the East, Central, and South regions. Sales growth consistency across regions is generally stable.</w:t>
      </w:r>
    </w:p>
    <w:p w14:paraId="299496CB" w14:textId="77777777" w:rsidR="00DB1D95" w:rsidRPr="00DB1D95" w:rsidRDefault="00DB1D95" w:rsidP="00DB1D95">
      <w:pPr>
        <w:numPr>
          <w:ilvl w:val="0"/>
          <w:numId w:val="1"/>
        </w:numPr>
      </w:pPr>
      <w:r w:rsidRPr="00DB1D95">
        <w:rPr>
          <w:b/>
          <w:bCs/>
          <w:sz w:val="20"/>
          <w:szCs w:val="20"/>
        </w:rPr>
        <w:t>Stable Shipping Times:</w:t>
      </w:r>
      <w:r w:rsidRPr="00DB1D95">
        <w:rPr>
          <w:sz w:val="20"/>
          <w:szCs w:val="20"/>
        </w:rPr>
        <w:t> The average shipping time across all regions is consistently around </w:t>
      </w:r>
      <w:r w:rsidRPr="00DB1D95">
        <w:rPr>
          <w:b/>
          <w:bCs/>
          <w:sz w:val="20"/>
          <w:szCs w:val="20"/>
        </w:rPr>
        <w:t>4 days</w:t>
      </w:r>
      <w:r w:rsidRPr="00DB1D95">
        <w:rPr>
          <w:sz w:val="20"/>
          <w:szCs w:val="20"/>
        </w:rPr>
        <w:t>, with minimal variation, indicating an efficient logistics operation.</w:t>
      </w:r>
    </w:p>
    <w:p w14:paraId="4469A191" w14:textId="77777777" w:rsidR="00DB1D95" w:rsidRPr="00DB1D95" w:rsidRDefault="00DB1D95" w:rsidP="00DB1D95">
      <w:r w:rsidRPr="00DB1D95">
        <w:pict w14:anchorId="67C6BC5D">
          <v:rect id="_x0000_i1063" style="width:0;height:1.5pt" o:hralign="center" o:hrstd="t" o:hr="t" fillcolor="#a0a0a0" stroked="f"/>
        </w:pict>
      </w:r>
    </w:p>
    <w:p w14:paraId="23681DE1" w14:textId="77777777" w:rsidR="00DB1D95" w:rsidRPr="00DB1D95" w:rsidRDefault="00DB1D95" w:rsidP="00DB1D95">
      <w:pPr>
        <w:rPr>
          <w:b/>
          <w:bCs/>
        </w:rPr>
      </w:pPr>
      <w:r w:rsidRPr="00DB1D95">
        <w:rPr>
          <w:b/>
          <w:bCs/>
        </w:rPr>
        <w:t>3-Month Sales Forecast with Confidence Ranges</w:t>
      </w:r>
    </w:p>
    <w:p w14:paraId="6C4F1149" w14:textId="77777777" w:rsidR="00DB1D95" w:rsidRPr="00DB1D95" w:rsidRDefault="00DB1D95" w:rsidP="00DB1D95">
      <w:pPr>
        <w:rPr>
          <w:sz w:val="20"/>
          <w:szCs w:val="20"/>
        </w:rPr>
      </w:pPr>
      <w:r w:rsidRPr="00DB1D95">
        <w:rPr>
          <w:sz w:val="20"/>
          <w:szCs w:val="20"/>
        </w:rPr>
        <w:t>Our most accurate forecasting model, </w:t>
      </w:r>
      <w:r w:rsidRPr="00DB1D95">
        <w:rPr>
          <w:b/>
          <w:bCs/>
          <w:sz w:val="20"/>
          <w:szCs w:val="20"/>
        </w:rPr>
        <w:t>SARIMA</w:t>
      </w:r>
      <w:r w:rsidRPr="00DB1D95">
        <w:rPr>
          <w:sz w:val="20"/>
          <w:szCs w:val="20"/>
        </w:rPr>
        <w:t>, predicts the following monthly sales for the next three months (January, February, and March 2019):</w:t>
      </w:r>
    </w:p>
    <w:p w14:paraId="3057017A" w14:textId="77777777" w:rsidR="00DB1D95" w:rsidRPr="00DB1D95" w:rsidRDefault="00DB1D95" w:rsidP="00DB1D95">
      <w:pPr>
        <w:numPr>
          <w:ilvl w:val="0"/>
          <w:numId w:val="2"/>
        </w:numPr>
        <w:rPr>
          <w:sz w:val="20"/>
          <w:szCs w:val="20"/>
        </w:rPr>
      </w:pPr>
      <w:r w:rsidRPr="00DB1D95">
        <w:rPr>
          <w:b/>
          <w:bCs/>
          <w:sz w:val="20"/>
          <w:szCs w:val="20"/>
        </w:rPr>
        <w:t>January 2019:</w:t>
      </w:r>
      <w:r w:rsidRPr="00DB1D95">
        <w:rPr>
          <w:sz w:val="20"/>
          <w:szCs w:val="20"/>
        </w:rPr>
        <w:t> Approximately </w:t>
      </w:r>
      <w:r w:rsidRPr="00DB1D95">
        <w:rPr>
          <w:b/>
          <w:bCs/>
          <w:sz w:val="20"/>
          <w:szCs w:val="20"/>
        </w:rPr>
        <w:t>65,162 USD</w:t>
      </w:r>
      <w:r w:rsidRPr="00DB1D95">
        <w:rPr>
          <w:sz w:val="20"/>
          <w:szCs w:val="20"/>
        </w:rPr>
        <w:t> (with a 95% confidence range between 20,224 USD and 110,100 USD)</w:t>
      </w:r>
    </w:p>
    <w:p w14:paraId="14E064CA" w14:textId="77777777" w:rsidR="00DB1D95" w:rsidRPr="00DB1D95" w:rsidRDefault="00DB1D95" w:rsidP="00DB1D95">
      <w:pPr>
        <w:numPr>
          <w:ilvl w:val="0"/>
          <w:numId w:val="2"/>
        </w:numPr>
        <w:rPr>
          <w:sz w:val="20"/>
          <w:szCs w:val="20"/>
        </w:rPr>
      </w:pPr>
      <w:r w:rsidRPr="00DB1D95">
        <w:rPr>
          <w:b/>
          <w:bCs/>
          <w:sz w:val="20"/>
          <w:szCs w:val="20"/>
        </w:rPr>
        <w:t>February 2019:</w:t>
      </w:r>
      <w:r w:rsidRPr="00DB1D95">
        <w:rPr>
          <w:sz w:val="20"/>
          <w:szCs w:val="20"/>
        </w:rPr>
        <w:t> Approximately </w:t>
      </w:r>
      <w:r w:rsidRPr="00DB1D95">
        <w:rPr>
          <w:b/>
          <w:bCs/>
          <w:sz w:val="20"/>
          <w:szCs w:val="20"/>
        </w:rPr>
        <w:t>48,808 USD</w:t>
      </w:r>
      <w:r w:rsidRPr="00DB1D95">
        <w:rPr>
          <w:sz w:val="20"/>
          <w:szCs w:val="20"/>
        </w:rPr>
        <w:t> (with a 95% confidence range between 2,574 USD and 95,041 USD)</w:t>
      </w:r>
    </w:p>
    <w:p w14:paraId="7F874716" w14:textId="77777777" w:rsidR="00DB1D95" w:rsidRPr="00DB1D95" w:rsidRDefault="00DB1D95" w:rsidP="00DB1D95">
      <w:pPr>
        <w:numPr>
          <w:ilvl w:val="0"/>
          <w:numId w:val="2"/>
        </w:numPr>
        <w:rPr>
          <w:sz w:val="20"/>
          <w:szCs w:val="20"/>
        </w:rPr>
      </w:pPr>
      <w:r w:rsidRPr="00DB1D95">
        <w:rPr>
          <w:b/>
          <w:bCs/>
          <w:sz w:val="20"/>
          <w:szCs w:val="20"/>
        </w:rPr>
        <w:t>March 2019:</w:t>
      </w:r>
      <w:r w:rsidRPr="00DB1D95">
        <w:rPr>
          <w:sz w:val="20"/>
          <w:szCs w:val="20"/>
        </w:rPr>
        <w:t> Approximately </w:t>
      </w:r>
      <w:r w:rsidRPr="00DB1D95">
        <w:rPr>
          <w:b/>
          <w:bCs/>
          <w:sz w:val="20"/>
          <w:szCs w:val="20"/>
        </w:rPr>
        <w:t>66,799 USD</w:t>
      </w:r>
      <w:r w:rsidRPr="00DB1D95">
        <w:rPr>
          <w:sz w:val="20"/>
          <w:szCs w:val="20"/>
        </w:rPr>
        <w:t> (with a 95% confidence range between 17,959 USD and 115,639 USD)</w:t>
      </w:r>
    </w:p>
    <w:p w14:paraId="03BF0F8E" w14:textId="77777777" w:rsidR="00DB1D95" w:rsidRPr="00DB1D95" w:rsidRDefault="00DB1D95" w:rsidP="00DB1D95">
      <w:pPr>
        <w:rPr>
          <w:sz w:val="20"/>
          <w:szCs w:val="20"/>
        </w:rPr>
      </w:pPr>
      <w:r w:rsidRPr="00DB1D95">
        <w:rPr>
          <w:sz w:val="20"/>
          <w:szCs w:val="20"/>
        </w:rPr>
        <w:lastRenderedPageBreak/>
        <w:t xml:space="preserve">The average predicted sales for the next three months </w:t>
      </w:r>
      <w:proofErr w:type="gramStart"/>
      <w:r w:rsidRPr="00DB1D95">
        <w:rPr>
          <w:sz w:val="20"/>
          <w:szCs w:val="20"/>
        </w:rPr>
        <w:t>is</w:t>
      </w:r>
      <w:proofErr w:type="gramEnd"/>
      <w:r w:rsidRPr="00DB1D95">
        <w:rPr>
          <w:sz w:val="20"/>
          <w:szCs w:val="20"/>
        </w:rPr>
        <w:t xml:space="preserve"> approximately </w:t>
      </w:r>
      <w:r w:rsidRPr="00DB1D95">
        <w:rPr>
          <w:b/>
          <w:bCs/>
          <w:sz w:val="20"/>
          <w:szCs w:val="20"/>
        </w:rPr>
        <w:t>60,256 USD</w:t>
      </w:r>
      <w:r w:rsidRPr="00DB1D95">
        <w:rPr>
          <w:sz w:val="20"/>
          <w:szCs w:val="20"/>
        </w:rPr>
        <w:t>. These forecasts indicate a typical post-holiday dip in February, followed by a recovery in March. The wide confidence intervals reflect the inherent variability in sales data.</w:t>
      </w:r>
    </w:p>
    <w:p w14:paraId="53C4781A" w14:textId="77777777" w:rsidR="00DB1D95" w:rsidRPr="00DB1D95" w:rsidRDefault="00DB1D95" w:rsidP="00DB1D95">
      <w:r w:rsidRPr="00DB1D95">
        <w:pict w14:anchorId="4E3532FF">
          <v:rect id="_x0000_i1064" style="width:0;height:1.5pt" o:hralign="center" o:hrstd="t" o:hr="t" fillcolor="#a0a0a0" stroked="f"/>
        </w:pict>
      </w:r>
    </w:p>
    <w:p w14:paraId="33405C28" w14:textId="77777777" w:rsidR="00DB1D95" w:rsidRPr="00DB1D95" w:rsidRDefault="00DB1D95" w:rsidP="00DB1D95">
      <w:pPr>
        <w:rPr>
          <w:b/>
          <w:bCs/>
        </w:rPr>
      </w:pPr>
      <w:r w:rsidRPr="00DB1D95">
        <w:rPr>
          <w:b/>
          <w:bCs/>
        </w:rPr>
        <w:t>Top 3 Anomalies Detected and Their Likely Causes</w:t>
      </w:r>
    </w:p>
    <w:p w14:paraId="471C34C9" w14:textId="77777777" w:rsidR="00DB1D95" w:rsidRPr="00DB1D95" w:rsidRDefault="00DB1D95" w:rsidP="00DB1D95">
      <w:pPr>
        <w:rPr>
          <w:sz w:val="20"/>
          <w:szCs w:val="20"/>
        </w:rPr>
      </w:pPr>
      <w:r w:rsidRPr="00DB1D95">
        <w:rPr>
          <w:sz w:val="20"/>
          <w:szCs w:val="20"/>
        </w:rPr>
        <w:t>Using the Isolation Forest method, we identified several anomalous sales weeks. Here are three significant anomalies and their potential explanations:</w:t>
      </w:r>
    </w:p>
    <w:p w14:paraId="2021DD16" w14:textId="77777777" w:rsidR="00DB1D95" w:rsidRPr="00DB1D95" w:rsidRDefault="00DB1D95" w:rsidP="00DB1D95">
      <w:pPr>
        <w:numPr>
          <w:ilvl w:val="0"/>
          <w:numId w:val="3"/>
        </w:numPr>
        <w:rPr>
          <w:sz w:val="20"/>
          <w:szCs w:val="20"/>
        </w:rPr>
      </w:pPr>
      <w:r w:rsidRPr="00DB1D95">
        <w:rPr>
          <w:b/>
          <w:bCs/>
          <w:sz w:val="20"/>
          <w:szCs w:val="20"/>
        </w:rPr>
        <w:t>Week of 2015-03-22 (Sales: 37,703.66 USD):</w:t>
      </w:r>
      <w:r w:rsidRPr="00DB1D95">
        <w:rPr>
          <w:sz w:val="20"/>
          <w:szCs w:val="20"/>
        </w:rPr>
        <w:t> This was an unusually high sales week compared to the surrounding periods. </w:t>
      </w:r>
      <w:r w:rsidRPr="00DB1D95">
        <w:rPr>
          <w:b/>
          <w:bCs/>
          <w:sz w:val="20"/>
          <w:szCs w:val="20"/>
        </w:rPr>
        <w:t>Likely Cause:</w:t>
      </w:r>
      <w:r w:rsidRPr="00DB1D95">
        <w:rPr>
          <w:sz w:val="20"/>
          <w:szCs w:val="20"/>
        </w:rPr>
        <w:t> A major promotional event, a highly successful product launch, or a large bulk order from a corporate client that significantly boosted sales beyond the typical weekly pattern.</w:t>
      </w:r>
    </w:p>
    <w:p w14:paraId="4E2B5535" w14:textId="77777777" w:rsidR="00DB1D95" w:rsidRPr="00DB1D95" w:rsidRDefault="00DB1D95" w:rsidP="00DB1D95">
      <w:pPr>
        <w:numPr>
          <w:ilvl w:val="0"/>
          <w:numId w:val="3"/>
        </w:numPr>
        <w:rPr>
          <w:sz w:val="20"/>
          <w:szCs w:val="20"/>
        </w:rPr>
      </w:pPr>
      <w:r w:rsidRPr="00DB1D95">
        <w:rPr>
          <w:b/>
          <w:bCs/>
          <w:sz w:val="20"/>
          <w:szCs w:val="20"/>
        </w:rPr>
        <w:t>Week of 2015-01-04 (Sales: 304.51 USD):</w:t>
      </w:r>
      <w:r w:rsidRPr="00DB1D95">
        <w:rPr>
          <w:sz w:val="20"/>
          <w:szCs w:val="20"/>
        </w:rPr>
        <w:t> This week showed an exceptionally low sales volume. </w:t>
      </w:r>
      <w:r w:rsidRPr="00DB1D95">
        <w:rPr>
          <w:b/>
          <w:bCs/>
          <w:sz w:val="20"/>
          <w:szCs w:val="20"/>
        </w:rPr>
        <w:t>Likely Cause:</w:t>
      </w:r>
      <w:r w:rsidRPr="00DB1D95">
        <w:rPr>
          <w:sz w:val="20"/>
          <w:szCs w:val="20"/>
        </w:rPr>
        <w:t> This was the first week of January, often characterized by a post-holiday lull where consumer spending significantly drops after the festive season. Other factors could include store closures or reduced operating hours.</w:t>
      </w:r>
    </w:p>
    <w:p w14:paraId="6F709F47" w14:textId="77777777" w:rsidR="00DB1D95" w:rsidRPr="00DB1D95" w:rsidRDefault="00DB1D95" w:rsidP="00DB1D95">
      <w:pPr>
        <w:numPr>
          <w:ilvl w:val="0"/>
          <w:numId w:val="3"/>
        </w:numPr>
        <w:rPr>
          <w:sz w:val="20"/>
          <w:szCs w:val="20"/>
        </w:rPr>
      </w:pPr>
      <w:r w:rsidRPr="00DB1D95">
        <w:rPr>
          <w:b/>
          <w:bCs/>
          <w:sz w:val="20"/>
          <w:szCs w:val="20"/>
        </w:rPr>
        <w:t>Week of 2015-02-22 (Sales: 224.91 USD):</w:t>
      </w:r>
      <w:r w:rsidRPr="00DB1D95">
        <w:rPr>
          <w:sz w:val="20"/>
          <w:szCs w:val="20"/>
        </w:rPr>
        <w:t> Another week with very low sales. </w:t>
      </w:r>
      <w:r w:rsidRPr="00DB1D95">
        <w:rPr>
          <w:b/>
          <w:bCs/>
          <w:sz w:val="20"/>
          <w:szCs w:val="20"/>
        </w:rPr>
        <w:t>Likely Cause:</w:t>
      </w:r>
      <w:r w:rsidRPr="00DB1D95">
        <w:rPr>
          <w:sz w:val="20"/>
          <w:szCs w:val="20"/>
        </w:rPr>
        <w:t> </w:t>
      </w:r>
      <w:proofErr w:type="gramStart"/>
      <w:r w:rsidRPr="00DB1D95">
        <w:rPr>
          <w:sz w:val="20"/>
          <w:szCs w:val="20"/>
        </w:rPr>
        <w:t>Similar to</w:t>
      </w:r>
      <w:proofErr w:type="gramEnd"/>
      <w:r w:rsidRPr="00DB1D95">
        <w:rPr>
          <w:sz w:val="20"/>
          <w:szCs w:val="20"/>
        </w:rPr>
        <w:t xml:space="preserve"> the January anomaly, this could be part of the general post-holiday slowdown. Additionally, external factors such as severe weather, local events impacting foot traffic, or inventory issues could contribute to such a significant dip.</w:t>
      </w:r>
    </w:p>
    <w:p w14:paraId="4E9B5C81" w14:textId="77777777" w:rsidR="00DB1D95" w:rsidRPr="00DB1D95" w:rsidRDefault="00DB1D95" w:rsidP="00DB1D95">
      <w:r w:rsidRPr="00DB1D95">
        <w:rPr>
          <w:i/>
          <w:iCs/>
          <w:sz w:val="20"/>
          <w:szCs w:val="20"/>
        </w:rPr>
        <w:t>Note: The Z-score method did not detect any anomalies within its defined parameters, highlighting that different methods capture different types of deviations.</w:t>
      </w:r>
    </w:p>
    <w:p w14:paraId="3938A87D" w14:textId="77777777" w:rsidR="00DB1D95" w:rsidRPr="00DB1D95" w:rsidRDefault="00DB1D95" w:rsidP="00DB1D95">
      <w:r w:rsidRPr="00DB1D95">
        <w:pict w14:anchorId="69F23A19">
          <v:rect id="_x0000_i1065" style="width:0;height:1.5pt" o:hralign="center" o:hrstd="t" o:hr="t" fillcolor="#a0a0a0" stroked="f"/>
        </w:pict>
      </w:r>
    </w:p>
    <w:p w14:paraId="4DA4A544" w14:textId="77777777" w:rsidR="00DB1D95" w:rsidRPr="00DB1D95" w:rsidRDefault="00DB1D95" w:rsidP="00DB1D95">
      <w:pPr>
        <w:rPr>
          <w:b/>
          <w:bCs/>
        </w:rPr>
      </w:pPr>
      <w:r w:rsidRPr="00DB1D95">
        <w:rPr>
          <w:b/>
          <w:bCs/>
        </w:rPr>
        <w:t>Product Demand Segmentation Findings and Recommended Stocking Strategy</w:t>
      </w:r>
    </w:p>
    <w:p w14:paraId="40650416" w14:textId="77777777" w:rsidR="00DB1D95" w:rsidRPr="00DB1D95" w:rsidRDefault="00DB1D95" w:rsidP="00DB1D95">
      <w:pPr>
        <w:rPr>
          <w:sz w:val="20"/>
          <w:szCs w:val="20"/>
        </w:rPr>
      </w:pPr>
      <w:r w:rsidRPr="00DB1D95">
        <w:rPr>
          <w:sz w:val="20"/>
          <w:szCs w:val="20"/>
        </w:rPr>
        <w:t>We segmented product sub-categories into four distinct demand groups using clustering techniques based on total sales volume, growth rate, volatility, and average order value. This allows for tailored inventory management strategies:</w:t>
      </w:r>
    </w:p>
    <w:p w14:paraId="7E5A866C" w14:textId="77777777" w:rsidR="00DB1D95" w:rsidRPr="00DB1D95" w:rsidRDefault="00DB1D95" w:rsidP="00DB1D95">
      <w:pPr>
        <w:numPr>
          <w:ilvl w:val="0"/>
          <w:numId w:val="4"/>
        </w:numPr>
        <w:rPr>
          <w:sz w:val="20"/>
          <w:szCs w:val="20"/>
        </w:rPr>
      </w:pPr>
      <w:r w:rsidRPr="00DB1D95">
        <w:rPr>
          <w:b/>
          <w:bCs/>
          <w:sz w:val="20"/>
          <w:szCs w:val="20"/>
        </w:rPr>
        <w:t>Cluster 0: Low Volume, Low Average Order Value (e.g., Fasteners, Labels)</w:t>
      </w:r>
    </w:p>
    <w:p w14:paraId="71E3D38B" w14:textId="77777777" w:rsidR="00DB1D95" w:rsidRPr="00DB1D95" w:rsidRDefault="00DB1D95" w:rsidP="00DB1D95">
      <w:pPr>
        <w:numPr>
          <w:ilvl w:val="1"/>
          <w:numId w:val="4"/>
        </w:numPr>
        <w:rPr>
          <w:sz w:val="20"/>
          <w:szCs w:val="20"/>
        </w:rPr>
      </w:pPr>
      <w:r w:rsidRPr="00DB1D95">
        <w:rPr>
          <w:b/>
          <w:bCs/>
          <w:sz w:val="20"/>
          <w:szCs w:val="20"/>
        </w:rPr>
        <w:t>Characteristics:</w:t>
      </w:r>
      <w:r w:rsidRPr="00DB1D95">
        <w:rPr>
          <w:sz w:val="20"/>
          <w:szCs w:val="20"/>
        </w:rPr>
        <w:t> Lowest sales volume, low average transaction value, with stable or negligible growth/volatility. These are typically commodity items.</w:t>
      </w:r>
    </w:p>
    <w:p w14:paraId="4C377481" w14:textId="77777777" w:rsidR="00DB1D95" w:rsidRPr="00DB1D95" w:rsidRDefault="00DB1D95" w:rsidP="00DB1D95">
      <w:pPr>
        <w:numPr>
          <w:ilvl w:val="1"/>
          <w:numId w:val="4"/>
        </w:numPr>
        <w:rPr>
          <w:sz w:val="20"/>
          <w:szCs w:val="20"/>
        </w:rPr>
      </w:pPr>
      <w:r w:rsidRPr="00DB1D95">
        <w:rPr>
          <w:b/>
          <w:bCs/>
          <w:sz w:val="20"/>
          <w:szCs w:val="20"/>
        </w:rPr>
        <w:t>Stocking Strategy:</w:t>
      </w:r>
      <w:r w:rsidRPr="00DB1D95">
        <w:rPr>
          <w:sz w:val="20"/>
          <w:szCs w:val="20"/>
        </w:rPr>
        <w:t> Implement a demand-driven inventory approach. Keep minimal stock on hand and rely on frequent, smaller reorders. Consider reducing holding costs by opting for vendor drop-shipping or just-in-time delivery where feasible. Avoid overstocking to prevent obsolescence.</w:t>
      </w:r>
    </w:p>
    <w:p w14:paraId="067D6031" w14:textId="77777777" w:rsidR="00DB1D95" w:rsidRPr="00DB1D95" w:rsidRDefault="00DB1D95" w:rsidP="00DB1D95">
      <w:pPr>
        <w:numPr>
          <w:ilvl w:val="0"/>
          <w:numId w:val="4"/>
        </w:numPr>
        <w:rPr>
          <w:sz w:val="20"/>
          <w:szCs w:val="20"/>
        </w:rPr>
      </w:pPr>
      <w:r w:rsidRPr="00DB1D95">
        <w:rPr>
          <w:b/>
          <w:bCs/>
          <w:sz w:val="20"/>
          <w:szCs w:val="20"/>
        </w:rPr>
        <w:t>Cluster 1: Moderate Volume, Moderate Average Order Value (e.g., Art, Envelopes)</w:t>
      </w:r>
    </w:p>
    <w:p w14:paraId="12DFFDC9" w14:textId="77777777" w:rsidR="00DB1D95" w:rsidRPr="00DB1D95" w:rsidRDefault="00DB1D95" w:rsidP="00DB1D95">
      <w:pPr>
        <w:numPr>
          <w:ilvl w:val="1"/>
          <w:numId w:val="4"/>
        </w:numPr>
        <w:rPr>
          <w:sz w:val="20"/>
          <w:szCs w:val="20"/>
        </w:rPr>
      </w:pPr>
      <w:r w:rsidRPr="00DB1D95">
        <w:rPr>
          <w:b/>
          <w:bCs/>
          <w:sz w:val="20"/>
          <w:szCs w:val="20"/>
        </w:rPr>
        <w:t>Characteristics:</w:t>
      </w:r>
      <w:r w:rsidRPr="00DB1D95">
        <w:rPr>
          <w:sz w:val="20"/>
          <w:szCs w:val="20"/>
        </w:rPr>
        <w:t> Moderate sales volume and average order value, with stable demand.</w:t>
      </w:r>
    </w:p>
    <w:p w14:paraId="3617D486" w14:textId="77777777" w:rsidR="00DB1D95" w:rsidRPr="00DB1D95" w:rsidRDefault="00DB1D95" w:rsidP="00DB1D95">
      <w:pPr>
        <w:numPr>
          <w:ilvl w:val="1"/>
          <w:numId w:val="4"/>
        </w:numPr>
        <w:rPr>
          <w:sz w:val="20"/>
          <w:szCs w:val="20"/>
        </w:rPr>
      </w:pPr>
      <w:r w:rsidRPr="00DB1D95">
        <w:rPr>
          <w:b/>
          <w:bCs/>
          <w:sz w:val="20"/>
          <w:szCs w:val="20"/>
        </w:rPr>
        <w:t>Stocking Strategy:</w:t>
      </w:r>
      <w:r w:rsidRPr="00DB1D95">
        <w:rPr>
          <w:sz w:val="20"/>
          <w:szCs w:val="20"/>
        </w:rPr>
        <w:t> Maintain balanced inventory levels with standard safety stock. Utilize traditional forecasting methods and optimize supply chain for consistent availability. Focus on efficient handling and storage to support steady demand.</w:t>
      </w:r>
    </w:p>
    <w:p w14:paraId="4B40DD9D" w14:textId="77777777" w:rsidR="00DB1D95" w:rsidRPr="00DB1D95" w:rsidRDefault="00DB1D95" w:rsidP="00DB1D95">
      <w:pPr>
        <w:numPr>
          <w:ilvl w:val="0"/>
          <w:numId w:val="4"/>
        </w:numPr>
        <w:rPr>
          <w:sz w:val="20"/>
          <w:szCs w:val="20"/>
        </w:rPr>
      </w:pPr>
      <w:r w:rsidRPr="00DB1D95">
        <w:rPr>
          <w:b/>
          <w:bCs/>
          <w:sz w:val="20"/>
          <w:szCs w:val="20"/>
        </w:rPr>
        <w:lastRenderedPageBreak/>
        <w:t>Cluster 2: Moderate Volume, High Average Order Value, Moderate Volatility (e.g., Copiers, Machines)</w:t>
      </w:r>
    </w:p>
    <w:p w14:paraId="1282AE13" w14:textId="77777777" w:rsidR="00DB1D95" w:rsidRPr="00DB1D95" w:rsidRDefault="00DB1D95" w:rsidP="00DB1D95">
      <w:pPr>
        <w:numPr>
          <w:ilvl w:val="1"/>
          <w:numId w:val="4"/>
        </w:numPr>
        <w:rPr>
          <w:sz w:val="20"/>
          <w:szCs w:val="20"/>
        </w:rPr>
      </w:pPr>
      <w:r w:rsidRPr="00DB1D95">
        <w:rPr>
          <w:b/>
          <w:bCs/>
          <w:sz w:val="20"/>
          <w:szCs w:val="20"/>
        </w:rPr>
        <w:t>Characteristics:</w:t>
      </w:r>
      <w:r w:rsidRPr="00DB1D95">
        <w:rPr>
          <w:sz w:val="20"/>
          <w:szCs w:val="20"/>
        </w:rPr>
        <w:t> Moderate sales volume but with the highest average transaction value, and noticeable sales volatility. These are often specialized or high-value items.</w:t>
      </w:r>
    </w:p>
    <w:p w14:paraId="3A5CC0CE" w14:textId="77777777" w:rsidR="00DB1D95" w:rsidRPr="00DB1D95" w:rsidRDefault="00DB1D95" w:rsidP="00DB1D95">
      <w:pPr>
        <w:numPr>
          <w:ilvl w:val="1"/>
          <w:numId w:val="4"/>
        </w:numPr>
        <w:rPr>
          <w:sz w:val="20"/>
          <w:szCs w:val="20"/>
        </w:rPr>
      </w:pPr>
      <w:r w:rsidRPr="00DB1D95">
        <w:rPr>
          <w:b/>
          <w:bCs/>
          <w:sz w:val="20"/>
          <w:szCs w:val="20"/>
        </w:rPr>
        <w:t>Stocking Strategy:</w:t>
      </w:r>
      <w:r w:rsidRPr="00DB1D95">
        <w:rPr>
          <w:sz w:val="20"/>
          <w:szCs w:val="20"/>
        </w:rPr>
        <w:t> Prioritize unit profitability and manage inventory carefully due to high value and volatility. Consider closer supplier relationships for quicker replenishment. Implement tighter inventory controls and potentially use build-to-order for very expensive items to minimize financial risk associated with holding costly stock.</w:t>
      </w:r>
    </w:p>
    <w:p w14:paraId="135D77A1" w14:textId="77777777" w:rsidR="00DB1D95" w:rsidRPr="00DB1D95" w:rsidRDefault="00DB1D95" w:rsidP="00DB1D95">
      <w:pPr>
        <w:numPr>
          <w:ilvl w:val="0"/>
          <w:numId w:val="4"/>
        </w:numPr>
        <w:rPr>
          <w:sz w:val="20"/>
          <w:szCs w:val="20"/>
        </w:rPr>
      </w:pPr>
      <w:r w:rsidRPr="00DB1D95">
        <w:rPr>
          <w:b/>
          <w:bCs/>
          <w:sz w:val="20"/>
          <w:szCs w:val="20"/>
        </w:rPr>
        <w:t>Cluster 3: High Volume, Low Volatility (e.g., Phones, Chairs)</w:t>
      </w:r>
    </w:p>
    <w:p w14:paraId="03C31856" w14:textId="77777777" w:rsidR="00DB1D95" w:rsidRPr="00DB1D95" w:rsidRDefault="00DB1D95" w:rsidP="00DB1D95">
      <w:pPr>
        <w:numPr>
          <w:ilvl w:val="1"/>
          <w:numId w:val="4"/>
        </w:numPr>
        <w:rPr>
          <w:sz w:val="20"/>
          <w:szCs w:val="20"/>
        </w:rPr>
      </w:pPr>
      <w:r w:rsidRPr="00DB1D95">
        <w:rPr>
          <w:b/>
          <w:bCs/>
          <w:sz w:val="20"/>
          <w:szCs w:val="20"/>
        </w:rPr>
        <w:t>Characteristics:</w:t>
      </w:r>
      <w:r w:rsidRPr="00DB1D95">
        <w:rPr>
          <w:sz w:val="20"/>
          <w:szCs w:val="20"/>
        </w:rPr>
        <w:t> Highest overall sales volume, with relatively low sales volatility. These are popular, consistent sellers.</w:t>
      </w:r>
    </w:p>
    <w:p w14:paraId="6E893B3C" w14:textId="77777777" w:rsidR="00DB1D95" w:rsidRPr="00DB1D95" w:rsidRDefault="00DB1D95" w:rsidP="00DB1D95">
      <w:pPr>
        <w:numPr>
          <w:ilvl w:val="1"/>
          <w:numId w:val="4"/>
        </w:numPr>
        <w:rPr>
          <w:sz w:val="20"/>
          <w:szCs w:val="20"/>
        </w:rPr>
      </w:pPr>
      <w:r w:rsidRPr="00DB1D95">
        <w:rPr>
          <w:b/>
          <w:bCs/>
          <w:sz w:val="20"/>
          <w:szCs w:val="20"/>
        </w:rPr>
        <w:t>Stocking Strategy:</w:t>
      </w:r>
      <w:r w:rsidRPr="00DB1D95">
        <w:rPr>
          <w:sz w:val="20"/>
          <w:szCs w:val="20"/>
        </w:rPr>
        <w:t> Ensure high availability through robust inventory management. Optimize for bulk purchasing and efficient warehousing to support high, stable demand. Implement automated reordering systems and monitor supply chain resilience to prevent stockouts of these critical revenue drivers.</w:t>
      </w:r>
    </w:p>
    <w:p w14:paraId="21B25C24" w14:textId="77777777" w:rsidR="00DB1D95" w:rsidRPr="00DB1D95" w:rsidRDefault="00DB1D95" w:rsidP="00DB1D95">
      <w:r w:rsidRPr="00DB1D95">
        <w:pict w14:anchorId="0CABCCA4">
          <v:rect id="_x0000_i1066" style="width:0;height:1.5pt" o:hralign="center" o:hrstd="t" o:hr="t" fillcolor="#a0a0a0" stroked="f"/>
        </w:pict>
      </w:r>
    </w:p>
    <w:p w14:paraId="5285A7EB" w14:textId="77777777" w:rsidR="00DB1D95" w:rsidRPr="00DB1D95" w:rsidRDefault="00DB1D95" w:rsidP="00DB1D95">
      <w:pPr>
        <w:rPr>
          <w:b/>
          <w:bCs/>
        </w:rPr>
      </w:pPr>
      <w:r w:rsidRPr="00DB1D95">
        <w:rPr>
          <w:b/>
          <w:bCs/>
        </w:rPr>
        <w:t>3 Concrete Business Recommendations</w:t>
      </w:r>
    </w:p>
    <w:p w14:paraId="6C87D037" w14:textId="77777777" w:rsidR="00DB1D95" w:rsidRPr="00DB1D95" w:rsidRDefault="00DB1D95" w:rsidP="00DB1D95">
      <w:pPr>
        <w:numPr>
          <w:ilvl w:val="0"/>
          <w:numId w:val="5"/>
        </w:numPr>
        <w:rPr>
          <w:sz w:val="20"/>
          <w:szCs w:val="20"/>
        </w:rPr>
      </w:pPr>
      <w:r w:rsidRPr="00DB1D95">
        <w:rPr>
          <w:b/>
          <w:bCs/>
          <w:sz w:val="20"/>
          <w:szCs w:val="20"/>
        </w:rPr>
        <w:t>Optimize Inventory for Peak Seasons:</w:t>
      </w:r>
      <w:r w:rsidRPr="00DB1D95">
        <w:rPr>
          <w:sz w:val="20"/>
          <w:szCs w:val="20"/>
        </w:rPr>
        <w:t> Given the strong seasonality with significant spikes in September, November, and December, the supply chain should proactively increase inventory levels for high-demand products, especially in the </w:t>
      </w:r>
      <w:r w:rsidRPr="00DB1D95">
        <w:rPr>
          <w:b/>
          <w:bCs/>
          <w:sz w:val="20"/>
          <w:szCs w:val="20"/>
        </w:rPr>
        <w:t>Technology</w:t>
      </w:r>
      <w:r w:rsidRPr="00DB1D95">
        <w:rPr>
          <w:sz w:val="20"/>
          <w:szCs w:val="20"/>
        </w:rPr>
        <w:t> category and the </w:t>
      </w:r>
      <w:r w:rsidRPr="00DB1D95">
        <w:rPr>
          <w:b/>
          <w:bCs/>
          <w:sz w:val="20"/>
          <w:szCs w:val="20"/>
        </w:rPr>
        <w:t>West</w:t>
      </w:r>
      <w:r w:rsidRPr="00DB1D95">
        <w:rPr>
          <w:sz w:val="20"/>
          <w:szCs w:val="20"/>
        </w:rPr>
        <w:t> region, well in advance of these months. This will prevent stockouts during crucial sales periods and maximize revenue capture.</w:t>
      </w:r>
    </w:p>
    <w:p w14:paraId="314BB2C3" w14:textId="77777777" w:rsidR="00DB1D95" w:rsidRPr="00DB1D95" w:rsidRDefault="00DB1D95" w:rsidP="00DB1D95">
      <w:pPr>
        <w:numPr>
          <w:ilvl w:val="1"/>
          <w:numId w:val="5"/>
        </w:numPr>
        <w:rPr>
          <w:sz w:val="20"/>
          <w:szCs w:val="20"/>
        </w:rPr>
      </w:pPr>
      <w:r w:rsidRPr="00DB1D95">
        <w:rPr>
          <w:b/>
          <w:bCs/>
          <w:sz w:val="20"/>
          <w:szCs w:val="20"/>
        </w:rPr>
        <w:t>Data Backing:</w:t>
      </w:r>
      <w:r w:rsidRPr="00DB1D95">
        <w:rPr>
          <w:sz w:val="20"/>
          <w:szCs w:val="20"/>
        </w:rPr>
        <w:t> Our EDA clearly shows these months having the highest total revenue across all years (November: 350,161 USD, December: 321,480 USD, September: 300,103 USD). The SARIMA forecast further predicts a significant sales recovery in March.</w:t>
      </w:r>
    </w:p>
    <w:p w14:paraId="4015A228" w14:textId="77777777" w:rsidR="00DB1D95" w:rsidRPr="00DB1D95" w:rsidRDefault="00DB1D95" w:rsidP="00DB1D95">
      <w:pPr>
        <w:numPr>
          <w:ilvl w:val="0"/>
          <w:numId w:val="5"/>
        </w:numPr>
        <w:rPr>
          <w:sz w:val="20"/>
          <w:szCs w:val="20"/>
        </w:rPr>
      </w:pPr>
      <w:r w:rsidRPr="00DB1D95">
        <w:rPr>
          <w:b/>
          <w:bCs/>
          <w:sz w:val="20"/>
          <w:szCs w:val="20"/>
        </w:rPr>
        <w:t>Targeted Marketing and Promotions During Low-Demand Periods:</w:t>
      </w:r>
      <w:r w:rsidRPr="00DB1D95">
        <w:rPr>
          <w:sz w:val="20"/>
          <w:szCs w:val="20"/>
        </w:rPr>
        <w:t> To mitigate the impact of consistently low sales in January and February, the marketing department should strategically plan promotions, discounts, or loyalty programs during these months. This can help stimulate demand and smooth out revenue fluctuations, improving cash flow.</w:t>
      </w:r>
    </w:p>
    <w:p w14:paraId="18FA9EAB" w14:textId="77777777" w:rsidR="00DB1D95" w:rsidRPr="00DB1D95" w:rsidRDefault="00DB1D95" w:rsidP="00DB1D95">
      <w:pPr>
        <w:numPr>
          <w:ilvl w:val="1"/>
          <w:numId w:val="5"/>
        </w:numPr>
        <w:rPr>
          <w:sz w:val="20"/>
          <w:szCs w:val="20"/>
        </w:rPr>
      </w:pPr>
      <w:r w:rsidRPr="00DB1D95">
        <w:rPr>
          <w:b/>
          <w:bCs/>
          <w:sz w:val="20"/>
          <w:szCs w:val="20"/>
        </w:rPr>
        <w:t>Data Backing:</w:t>
      </w:r>
      <w:r w:rsidRPr="00DB1D95">
        <w:rPr>
          <w:sz w:val="20"/>
          <w:szCs w:val="20"/>
        </w:rPr>
        <w:t> January and February show the lowest total sales across all years (January: 94,291 USD, February: 59,371 USD), indicating a clear opportunity for intervention.</w:t>
      </w:r>
    </w:p>
    <w:p w14:paraId="34C256A6" w14:textId="389465ED" w:rsidR="00DB1D95" w:rsidRPr="00DB1D95" w:rsidRDefault="00DB1D95" w:rsidP="00DB1D95">
      <w:pPr>
        <w:numPr>
          <w:ilvl w:val="0"/>
          <w:numId w:val="5"/>
        </w:numPr>
        <w:rPr>
          <w:sz w:val="20"/>
          <w:szCs w:val="20"/>
        </w:rPr>
      </w:pPr>
      <w:r w:rsidRPr="00DB1D95">
        <w:rPr>
          <w:b/>
          <w:bCs/>
          <w:sz w:val="20"/>
          <w:szCs w:val="20"/>
        </w:rPr>
        <w:t>Strategic Focus on High-Growth Segments:</w:t>
      </w:r>
      <w:r w:rsidRPr="00DB1D95">
        <w:rPr>
          <w:sz w:val="20"/>
          <w:szCs w:val="20"/>
        </w:rPr>
        <w:t> Allocate more resources (marketing, inventory, product development) to product sub-categories identified as</w:t>
      </w:r>
      <w:r w:rsidRPr="00DB1D95">
        <w:rPr>
          <w:sz w:val="20"/>
          <w:szCs w:val="20"/>
        </w:rPr>
        <w:t xml:space="preserve"> </w:t>
      </w:r>
      <w:r w:rsidRPr="00DB1D95">
        <w:rPr>
          <w:sz w:val="20"/>
          <w:szCs w:val="20"/>
        </w:rPr>
        <w:t>having </w:t>
      </w:r>
      <w:r w:rsidRPr="00DB1D95">
        <w:rPr>
          <w:b/>
          <w:bCs/>
          <w:sz w:val="20"/>
          <w:szCs w:val="20"/>
        </w:rPr>
        <w:t>High Volume and Low Volatility (e.g., Phones, Chairs)</w:t>
      </w:r>
      <w:r w:rsidRPr="00DB1D95">
        <w:rPr>
          <w:sz w:val="20"/>
          <w:szCs w:val="20"/>
        </w:rPr>
        <w:t> and </w:t>
      </w:r>
      <w:r w:rsidRPr="00DB1D95">
        <w:rPr>
          <w:b/>
          <w:bCs/>
          <w:sz w:val="20"/>
          <w:szCs w:val="20"/>
        </w:rPr>
        <w:t>Moderate Volume with High Average Order Value and Moderate Volatility (e.g., Copiers, Machines)</w:t>
      </w:r>
      <w:r w:rsidRPr="00DB1D95">
        <w:rPr>
          <w:sz w:val="20"/>
          <w:szCs w:val="20"/>
        </w:rPr>
        <w:t>. By understanding and catering to the specific needs of these segments, the company can drive significant revenue growth and improve inventory efficiency.</w:t>
      </w:r>
    </w:p>
    <w:p w14:paraId="549CA4E8" w14:textId="1C6ABDAD" w:rsidR="00597D09" w:rsidRPr="00DB1D95" w:rsidRDefault="00DB1D95" w:rsidP="00DB1D95">
      <w:pPr>
        <w:pStyle w:val="ListParagraph"/>
        <w:numPr>
          <w:ilvl w:val="0"/>
          <w:numId w:val="7"/>
        </w:numPr>
        <w:rPr>
          <w:sz w:val="20"/>
          <w:szCs w:val="20"/>
        </w:rPr>
      </w:pPr>
      <w:r w:rsidRPr="00DB1D95">
        <w:rPr>
          <w:b/>
          <w:bCs/>
          <w:sz w:val="20"/>
          <w:szCs w:val="20"/>
        </w:rPr>
        <w:t>Data Backing:</w:t>
      </w:r>
      <w:r w:rsidRPr="00DB1D95">
        <w:rPr>
          <w:sz w:val="20"/>
          <w:szCs w:val="20"/>
        </w:rPr>
        <w:t> Our Product Demand Segmentation identified </w:t>
      </w:r>
      <w:r w:rsidRPr="00DB1D95">
        <w:rPr>
          <w:b/>
          <w:bCs/>
          <w:sz w:val="20"/>
          <w:szCs w:val="20"/>
        </w:rPr>
        <w:t>Cluster 3 (High Volume, Low Volatility)</w:t>
      </w:r>
      <w:r w:rsidRPr="00DB1D95">
        <w:rPr>
          <w:sz w:val="20"/>
          <w:szCs w:val="20"/>
        </w:rPr>
        <w:t> as consistent revenue drivers (e.g., Phones, Chairs) and </w:t>
      </w:r>
      <w:r w:rsidRPr="00DB1D95">
        <w:rPr>
          <w:b/>
          <w:bCs/>
          <w:sz w:val="20"/>
          <w:szCs w:val="20"/>
        </w:rPr>
        <w:t xml:space="preserve">Cluster 2 </w:t>
      </w:r>
      <w:r w:rsidRPr="00DB1D95">
        <w:rPr>
          <w:b/>
          <w:bCs/>
          <w:sz w:val="20"/>
          <w:szCs w:val="20"/>
        </w:rPr>
        <w:lastRenderedPageBreak/>
        <w:t>(Moderate Volume, High AOV, Moderate Volatility)</w:t>
      </w:r>
      <w:r w:rsidRPr="00DB1D95">
        <w:rPr>
          <w:sz w:val="20"/>
          <w:szCs w:val="20"/>
        </w:rPr>
        <w:t> as high-value items (e.g., Copiers, Machines). Strategic allocation of resources to these segments will capitalize on their distinct growth potential.</w:t>
      </w:r>
    </w:p>
    <w:sectPr w:rsidR="00597D09" w:rsidRPr="00DB1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51BE"/>
    <w:multiLevelType w:val="multilevel"/>
    <w:tmpl w:val="751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60F8D"/>
    <w:multiLevelType w:val="multilevel"/>
    <w:tmpl w:val="A4F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C3F19"/>
    <w:multiLevelType w:val="hybridMultilevel"/>
    <w:tmpl w:val="692A0A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05C6E98"/>
    <w:multiLevelType w:val="multilevel"/>
    <w:tmpl w:val="2988D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4509E2"/>
    <w:multiLevelType w:val="multilevel"/>
    <w:tmpl w:val="B2A86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06CE8"/>
    <w:multiLevelType w:val="multilevel"/>
    <w:tmpl w:val="BE2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E088C"/>
    <w:multiLevelType w:val="multilevel"/>
    <w:tmpl w:val="3EB2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479421">
    <w:abstractNumId w:val="1"/>
  </w:num>
  <w:num w:numId="2" w16cid:durableId="1610242046">
    <w:abstractNumId w:val="0"/>
  </w:num>
  <w:num w:numId="3" w16cid:durableId="1569610686">
    <w:abstractNumId w:val="6"/>
  </w:num>
  <w:num w:numId="4" w16cid:durableId="869532590">
    <w:abstractNumId w:val="3"/>
  </w:num>
  <w:num w:numId="5" w16cid:durableId="829250305">
    <w:abstractNumId w:val="4"/>
  </w:num>
  <w:num w:numId="6" w16cid:durableId="1882278469">
    <w:abstractNumId w:val="5"/>
  </w:num>
  <w:num w:numId="7" w16cid:durableId="1995839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07"/>
    <w:rsid w:val="0059355D"/>
    <w:rsid w:val="00597D09"/>
    <w:rsid w:val="006215FF"/>
    <w:rsid w:val="006E7C07"/>
    <w:rsid w:val="00DB1D95"/>
    <w:rsid w:val="00F972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4B16"/>
  <w15:chartTrackingRefBased/>
  <w15:docId w15:val="{2DBAF373-1B94-4E49-B6AE-BBE1C8A8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07"/>
    <w:rPr>
      <w:rFonts w:eastAsiaTheme="majorEastAsia" w:cstheme="majorBidi"/>
      <w:color w:val="272727" w:themeColor="text1" w:themeTint="D8"/>
    </w:rPr>
  </w:style>
  <w:style w:type="paragraph" w:styleId="Title">
    <w:name w:val="Title"/>
    <w:basedOn w:val="Normal"/>
    <w:next w:val="Normal"/>
    <w:link w:val="TitleChar"/>
    <w:uiPriority w:val="10"/>
    <w:qFormat/>
    <w:rsid w:val="006E7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07"/>
    <w:pPr>
      <w:spacing w:before="160"/>
      <w:jc w:val="center"/>
    </w:pPr>
    <w:rPr>
      <w:i/>
      <w:iCs/>
      <w:color w:val="404040" w:themeColor="text1" w:themeTint="BF"/>
    </w:rPr>
  </w:style>
  <w:style w:type="character" w:customStyle="1" w:styleId="QuoteChar">
    <w:name w:val="Quote Char"/>
    <w:basedOn w:val="DefaultParagraphFont"/>
    <w:link w:val="Quote"/>
    <w:uiPriority w:val="29"/>
    <w:rsid w:val="006E7C07"/>
    <w:rPr>
      <w:i/>
      <w:iCs/>
      <w:color w:val="404040" w:themeColor="text1" w:themeTint="BF"/>
    </w:rPr>
  </w:style>
  <w:style w:type="paragraph" w:styleId="ListParagraph">
    <w:name w:val="List Paragraph"/>
    <w:basedOn w:val="Normal"/>
    <w:uiPriority w:val="34"/>
    <w:qFormat/>
    <w:rsid w:val="006E7C07"/>
    <w:pPr>
      <w:ind w:left="720"/>
      <w:contextualSpacing/>
    </w:pPr>
  </w:style>
  <w:style w:type="character" w:styleId="IntenseEmphasis">
    <w:name w:val="Intense Emphasis"/>
    <w:basedOn w:val="DefaultParagraphFont"/>
    <w:uiPriority w:val="21"/>
    <w:qFormat/>
    <w:rsid w:val="006E7C07"/>
    <w:rPr>
      <w:i/>
      <w:iCs/>
      <w:color w:val="0F4761" w:themeColor="accent1" w:themeShade="BF"/>
    </w:rPr>
  </w:style>
  <w:style w:type="paragraph" w:styleId="IntenseQuote">
    <w:name w:val="Intense Quote"/>
    <w:basedOn w:val="Normal"/>
    <w:next w:val="Normal"/>
    <w:link w:val="IntenseQuoteChar"/>
    <w:uiPriority w:val="30"/>
    <w:qFormat/>
    <w:rsid w:val="006E7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C07"/>
    <w:rPr>
      <w:i/>
      <w:iCs/>
      <w:color w:val="0F4761" w:themeColor="accent1" w:themeShade="BF"/>
    </w:rPr>
  </w:style>
  <w:style w:type="character" w:styleId="IntenseReference">
    <w:name w:val="Intense Reference"/>
    <w:basedOn w:val="DefaultParagraphFont"/>
    <w:uiPriority w:val="32"/>
    <w:qFormat/>
    <w:rsid w:val="006E7C07"/>
    <w:rPr>
      <w:b/>
      <w:bCs/>
      <w:smallCaps/>
      <w:color w:val="0F4761" w:themeColor="accent1" w:themeShade="BF"/>
      <w:spacing w:val="5"/>
    </w:rPr>
  </w:style>
  <w:style w:type="paragraph" w:styleId="NormalWeb">
    <w:name w:val="Normal (Web)"/>
    <w:basedOn w:val="Normal"/>
    <w:uiPriority w:val="99"/>
    <w:semiHidden/>
    <w:unhideWhenUsed/>
    <w:rsid w:val="00DB1D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Singh</dc:creator>
  <cp:keywords/>
  <dc:description/>
  <cp:lastModifiedBy>Ashutosh Singh</cp:lastModifiedBy>
  <cp:revision>2</cp:revision>
  <dcterms:created xsi:type="dcterms:W3CDTF">2026-07-13T11:23:00Z</dcterms:created>
  <dcterms:modified xsi:type="dcterms:W3CDTF">2026-07-13T11:38:00Z</dcterms:modified>
</cp:coreProperties>
</file>