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4F534F31" w:rsidR="00FA70AD" w:rsidRPr="001F7D0C" w:rsidRDefault="000D03CA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C074C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процес пријаве и регистрације на систем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4F534F31" w:rsidR="00FA70AD" w:rsidRPr="001F7D0C" w:rsidRDefault="00792638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C074C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процес пријаве и регистрације на систем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0D03CA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792638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04CC310F" w14:textId="147B6D2B" w:rsidR="00792638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24111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_Toc66624111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2882B7FC" w14:textId="082F2AA8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2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_Toc66624112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39D9067B" w14:textId="4A99271F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3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_Toc66624113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55DA5E8B" w14:textId="4DF2A055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4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_Toc66624114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3569EDBD" w14:textId="6DF96330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5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_Toc66624115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3BD22D13" w14:textId="24BA3D37" w:rsidR="00792638" w:rsidRDefault="000D03CA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6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процеса пријаве и регистрације на систем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_Toc66624116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0917FB56" w14:textId="39DA3C72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7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_Toc66624117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7811C604" w14:textId="779C7170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8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_Toc66624118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5CE674FF" w14:textId="68544CAF" w:rsidR="00792638" w:rsidRDefault="000D03CA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9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Пријава на систем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_Toc66624119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10234A0F" w14:textId="544BAD57" w:rsidR="00792638" w:rsidRDefault="000D03CA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0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Регистрација на систем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_Toc66624120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34DCD8BF" w14:textId="79637CEF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1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_Toc66624121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4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1773F32D" w14:textId="78E6AD81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2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_Toc66624122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4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5644CC61" w14:textId="437356D4" w:rsidR="00792638" w:rsidRDefault="000D03C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3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_Toc66624123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4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28618692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0D03CA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985"/>
        <w:gridCol w:w="3972"/>
        <w:gridCol w:w="3143"/>
        <w:gridCol w:w="1615"/>
      </w:tblGrid>
      <w:tr w:rsidR="00017475" w14:paraId="2A121EF4" w14:textId="342E61C4" w:rsidTr="000D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8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97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0D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8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97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E4688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0D03CA">
        <w:trPr>
          <w:trHeight w:hRule="exact" w:val="281"/>
        </w:trPr>
        <w:tc>
          <w:tcPr>
            <w:tcW w:w="985" w:type="dxa"/>
          </w:tcPr>
          <w:p w14:paraId="4C81E76E" w14:textId="0F2BCC30" w:rsidR="00017475" w:rsidRPr="00E46882" w:rsidRDefault="000D03CA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1.1</w:t>
            </w:r>
          </w:p>
        </w:tc>
        <w:tc>
          <w:tcPr>
            <w:tcW w:w="3972" w:type="dxa"/>
          </w:tcPr>
          <w:p w14:paraId="2E9839AF" w14:textId="68CAC504" w:rsidR="00017475" w:rsidRPr="00E46882" w:rsidRDefault="000D03CA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Формална инспекција – исправке</w:t>
            </w:r>
          </w:p>
        </w:tc>
        <w:tc>
          <w:tcPr>
            <w:tcW w:w="3143" w:type="dxa"/>
          </w:tcPr>
          <w:p w14:paraId="20E9B66F" w14:textId="2D37EF31" w:rsidR="00017475" w:rsidRPr="00E46882" w:rsidRDefault="000D03CA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</w:t>
            </w:r>
            <w:proofErr w:type="spellEnd"/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 xml:space="preserve"> Мацко</w:t>
            </w:r>
          </w:p>
        </w:tc>
        <w:tc>
          <w:tcPr>
            <w:tcW w:w="1615" w:type="dxa"/>
          </w:tcPr>
          <w:p w14:paraId="41087B38" w14:textId="17F8B528" w:rsidR="00017475" w:rsidRPr="00E46882" w:rsidRDefault="000D03CA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09.04.2021.</w:t>
            </w:r>
          </w:p>
        </w:tc>
      </w:tr>
      <w:tr w:rsidR="00017475" w14:paraId="5A8C2BA9" w14:textId="77777777" w:rsidTr="000D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8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97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24111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24112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2A860460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процес пријаве и регистрације на систем. 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24113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24114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24115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24938B6D" w14:textId="0826B979" w:rsidR="00EC6EA7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правити упутство за регистрацију на систем.</w:t>
      </w:r>
    </w:p>
    <w:p w14:paraId="50A61E70" w14:textId="5A313B25" w:rsidR="00C074C5" w:rsidRPr="004E74AF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описати кориснику бенефите овог система.</w:t>
      </w:r>
    </w:p>
    <w:p w14:paraId="4BC9BC0C" w14:textId="38E555E9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24116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процеса пријаве и регистрације на систем</w:t>
      </w:r>
      <w:bookmarkEnd w:id="5"/>
    </w:p>
    <w:p w14:paraId="715140BC" w14:textId="7FA0103B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24117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A9B9B93" w14:textId="3E80F3C2" w:rsidR="00EC6EA7" w:rsidRPr="00C074C5" w:rsidRDefault="00C074C5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C074C5">
        <w:rPr>
          <w:rFonts w:ascii="Calibri Light" w:hAnsi="Calibri Light" w:cs="Calibri Light"/>
          <w:sz w:val="20"/>
          <w:szCs w:val="20"/>
          <w:lang w:val="sr-Cyrl-RS"/>
        </w:rPr>
        <w:t>По</w:t>
      </w:r>
      <w:r>
        <w:rPr>
          <w:rFonts w:ascii="Calibri Light" w:hAnsi="Calibri Light" w:cs="Calibri Light"/>
          <w:sz w:val="20"/>
          <w:szCs w:val="20"/>
          <w:lang w:val="sr-Cyrl-RS"/>
        </w:rPr>
        <w:t>сетиоц странице може само да претражује објављене огласе других корисника. Да би добио могућност да заказује посете становима и комуницира са оглашивачима потребно је да се региструје или пријави ако је већ регистрован на систем.</w:t>
      </w:r>
    </w:p>
    <w:p w14:paraId="45D61E67" w14:textId="64D4C097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24118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0E1B9AC0" w:rsidR="00964BD5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Постоје две могућности на овој страни, да се нови корисник регистује у систем, или да се већ регистровани корисник пријави.</w:t>
      </w:r>
    </w:p>
    <w:p w14:paraId="540C6B86" w14:textId="41F91391" w:rsidR="00964BD5" w:rsidRPr="00964BD5" w:rsidRDefault="00964BD5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24119"/>
      <w:r w:rsidRPr="00964BD5">
        <w:rPr>
          <w:rFonts w:ascii="Calibri Light" w:hAnsi="Calibri Light" w:cs="Calibri Light"/>
          <w:lang w:val="sr-Cyrl-RS"/>
        </w:rPr>
        <w:t>Пријава на систем</w:t>
      </w:r>
      <w:bookmarkEnd w:id="8"/>
    </w:p>
    <w:p w14:paraId="54093D89" w14:textId="26D086C4" w:rsidR="00900BAF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 пријави добиће могућност да унесе своје корисничко име и шифру. Ако су унешени подаци тачни добиће приступ систему. Уколико није, добиће алерт поруку да подаци нису добро унешени и да понови пријављивање.</w:t>
      </w:r>
    </w:p>
    <w:p w14:paraId="13CC3AEC" w14:textId="62B68233" w:rsidR="00964BD5" w:rsidRPr="00964BD5" w:rsidRDefault="00964BD5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24120"/>
      <w:r w:rsidRPr="00964BD5">
        <w:rPr>
          <w:rFonts w:ascii="Calibri Light" w:hAnsi="Calibri Light" w:cs="Calibri Light"/>
          <w:lang w:val="sr-Cyrl-RS"/>
        </w:rPr>
        <w:t>Регистрација на систем</w:t>
      </w:r>
      <w:bookmarkEnd w:id="9"/>
    </w:p>
    <w:p w14:paraId="691D8DD9" w14:textId="1C71C67D" w:rsidR="000D03CA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 за регистрацију на систем, добиће прозор да унесе своје личне податке.</w:t>
      </w:r>
      <w:r w:rsidR="000D03CA">
        <w:rPr>
          <w:rFonts w:ascii="Calibri Light" w:hAnsi="Calibri Light" w:cs="Calibri Light"/>
          <w:sz w:val="20"/>
          <w:szCs w:val="20"/>
          <w:lang w:val="sr-Cyrl-RS"/>
        </w:rPr>
        <w:t xml:space="preserve"> Приликом регистрације потребно је унети лозинку два пута. Уколико се лозинке не подударају, систем приказује грешку да лозинке нису исто и да их је потребно поново унети.</w:t>
      </w:r>
    </w:p>
    <w:p w14:paraId="1CFD1BDF" w14:textId="6D802BCF" w:rsidR="00964BD5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lastRenderedPageBreak/>
        <w:t xml:space="preserve"> Након што их успешно унесе у систем и процес провери да корисничко име није већ заузето, добиће потврду о регистрацији. И на емаил адресу ће добити верификациони емаил да мора да потврди да је он стварно отворио налог.</w:t>
      </w:r>
    </w:p>
    <w:p w14:paraId="4605BBCB" w14:textId="33100483" w:rsidR="00964BD5" w:rsidRPr="00C074C5" w:rsidRDefault="00792638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792638">
        <w:rPr>
          <w:rFonts w:ascii="Calibri Light" w:hAnsi="Calibri Light" w:cs="Calibri Light"/>
          <w:noProof/>
          <w:sz w:val="20"/>
          <w:szCs w:val="20"/>
          <w:lang w:val="sr-Cyrl-RS"/>
        </w:rPr>
        <w:drawing>
          <wp:anchor distT="0" distB="0" distL="114300" distR="114300" simplePos="0" relativeHeight="251668480" behindDoc="1" locked="0" layoutInCell="1" allowOverlap="1" wp14:anchorId="42635329" wp14:editId="3BDD1734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5724525" cy="4662170"/>
            <wp:effectExtent l="0" t="0" r="0" b="5080"/>
            <wp:wrapTight wrapText="bothSides">
              <wp:wrapPolygon edited="0">
                <wp:start x="0" y="0"/>
                <wp:lineTo x="0" y="21535"/>
                <wp:lineTo x="21492" y="21535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5B16DC7E">
                <wp:simplePos x="0" y="0"/>
                <wp:positionH relativeFrom="column">
                  <wp:posOffset>173355</wp:posOffset>
                </wp:positionH>
                <wp:positionV relativeFrom="paragraph">
                  <wp:posOffset>4613275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8" type="#_x0000_t202" style="position:absolute;left:0;text-align:left;margin-left:13.65pt;margin-top:363.25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J2ayNHhAAAACwEAAA8AAABkcnMvZG93&#10;bnJldi54bWxMj7FOwzAQhnck3sE6JBZE7aYlhRCnqioYylIRurC58TUOxOcodtrw9nVZYLy7T/99&#10;f74cbcuO2PvGkYTpRABDqpxuqJaw+3i9fwTmgyKtWkco4Qc9LIvrq1xl2p3oHY9lqFkMIZ8pCSaE&#10;LuPcVwat8hPXIcXbwfVWhTj2Nde9OsVw2/JEiJRb1VD8YFSHa4PVdzlYCdv559bcDYeXt9V81m92&#10;wzr9qkspb2/G1TOwgGP4g+GiH9WhiE57N5D2rJWQLGaRlLBI0gdgF0CI6ROw/e8qBV7k/H+H4gw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dmsjR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3BC4" w14:textId="16E81FB2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24121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04EE9A83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функсионалсност је потребно урадити у првој фази израде апликације.</w:t>
      </w:r>
    </w:p>
    <w:p w14:paraId="7C47B983" w14:textId="7DF693B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24122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095260D1" w:rsidR="00EC6EA7" w:rsidRPr="009D71F2" w:rsidRDefault="009D71F2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9D71F2">
        <w:rPr>
          <w:rFonts w:ascii="Calibri Light" w:hAnsi="Calibri Light" w:cs="Calibri Light"/>
          <w:sz w:val="20"/>
          <w:szCs w:val="20"/>
          <w:lang w:val="sr-Cyrl-RS"/>
        </w:rPr>
        <w:t>Нема потребних предуслова за ову функионалност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76673797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24123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42D98016" w:rsidR="009139B4" w:rsidRPr="009D71F2" w:rsidRDefault="009D71F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корисник изврши регистрацију, детаљи ће би</w:t>
      </w:r>
      <w:r w:rsidR="000D03CA">
        <w:rPr>
          <w:rFonts w:ascii="Calibri Light" w:hAnsi="Calibri Light" w:cs="Calibri Light"/>
          <w:sz w:val="20"/>
          <w:szCs w:val="20"/>
          <w:lang w:val="sr-Cyrl-RS"/>
        </w:rPr>
        <w:t>ти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уписани у базу података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и имаће могућност пријаве на систем. А ако се пријави имаће сва права корисника.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F84C6D" w:rsidRDefault="00F84C6D" w:rsidP="00FA70AD">
      <w:r>
        <w:separator/>
      </w:r>
    </w:p>
  </w:endnote>
  <w:endnote w:type="continuationSeparator" w:id="0">
    <w:p w14:paraId="4644AD41" w14:textId="77777777" w:rsidR="00F84C6D" w:rsidRDefault="00F84C6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9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F84C6D" w:rsidRDefault="00F84C6D" w:rsidP="00FA70AD">
      <w:r>
        <w:separator/>
      </w:r>
    </w:p>
  </w:footnote>
  <w:footnote w:type="continuationSeparator" w:id="0">
    <w:p w14:paraId="7CC3C784" w14:textId="77777777" w:rsidR="00F84C6D" w:rsidRDefault="00F84C6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0D03CA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86CC4"/>
    <w:rsid w:val="000911EE"/>
    <w:rsid w:val="000C6011"/>
    <w:rsid w:val="000D03CA"/>
    <w:rsid w:val="000F1AA9"/>
    <w:rsid w:val="001F7D0C"/>
    <w:rsid w:val="00251C1E"/>
    <w:rsid w:val="00372E87"/>
    <w:rsid w:val="003815E1"/>
    <w:rsid w:val="003A4693"/>
    <w:rsid w:val="004A6D5E"/>
    <w:rsid w:val="004E74AF"/>
    <w:rsid w:val="00540CD1"/>
    <w:rsid w:val="0054466F"/>
    <w:rsid w:val="00571743"/>
    <w:rsid w:val="006A1584"/>
    <w:rsid w:val="006C2CF5"/>
    <w:rsid w:val="00706C21"/>
    <w:rsid w:val="00786E61"/>
    <w:rsid w:val="00792638"/>
    <w:rsid w:val="007A400E"/>
    <w:rsid w:val="008027B7"/>
    <w:rsid w:val="00870597"/>
    <w:rsid w:val="00900BAF"/>
    <w:rsid w:val="009139B4"/>
    <w:rsid w:val="00933A84"/>
    <w:rsid w:val="00964BD5"/>
    <w:rsid w:val="00965289"/>
    <w:rsid w:val="00970349"/>
    <w:rsid w:val="009B5AA1"/>
    <w:rsid w:val="009D71F2"/>
    <w:rsid w:val="009E2D40"/>
    <w:rsid w:val="00A23731"/>
    <w:rsid w:val="00AD4193"/>
    <w:rsid w:val="00AE3E95"/>
    <w:rsid w:val="00AE5D9E"/>
    <w:rsid w:val="00B37BFF"/>
    <w:rsid w:val="00BA32F7"/>
    <w:rsid w:val="00BB4560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46882"/>
    <w:rsid w:val="00E703FE"/>
    <w:rsid w:val="00E90B24"/>
    <w:rsid w:val="00EC6EA7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процес пријаве и регистрације на систем</dc:subject>
  <dc:creator>Ondrej Macko</dc:creator>
  <cp:keywords/>
  <dc:description/>
  <cp:lastModifiedBy>Ondrej Macko</cp:lastModifiedBy>
  <cp:revision>2</cp:revision>
  <dcterms:created xsi:type="dcterms:W3CDTF">2021-04-19T11:29:00Z</dcterms:created>
  <dcterms:modified xsi:type="dcterms:W3CDTF">2021-04-19T11:29:00Z</dcterms:modified>
  <cp:category>Софтверско инжењерство</cp:category>
</cp:coreProperties>
</file>