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Primitive Data Types</w:t>
      </w:r>
    </w:p>
    <w:p w:rsidR="00000000" w:rsidDel="00000000" w:rsidP="00000000" w:rsidRDefault="00000000" w:rsidRPr="00000000">
      <w:pPr>
        <w:contextualSpacing w:val="0"/>
      </w:pPr>
      <w:r w:rsidDel="00000000" w:rsidR="00000000" w:rsidRPr="00000000">
        <w:rPr>
          <w:rtl w:val="0"/>
        </w:rPr>
        <w:t xml:space="preserve">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p w:rsidR="00000000" w:rsidDel="00000000" w:rsidP="00000000" w:rsidRDefault="00000000" w:rsidRPr="00000000">
      <w:pPr>
        <w:contextualSpacing w:val="0"/>
      </w:pPr>
      <w:r w:rsidDel="00000000" w:rsidR="00000000" w:rsidRPr="00000000">
        <w:rPr>
          <w:rtl w:val="0"/>
        </w:rPr>
        <w:t xml:space="preserve">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440" w:hRule="atLeast"/>
        </w:trPr>
        <w:tc>
          <w:tcPr>
            <w:shd w:fill="ff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int : can store whole numbers from -2,147,483,648 to 2,147,483,647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rPr>
          <w:trHeight w:val="1440" w:hRule="atLeast"/>
        </w:trPr>
        <w:tc>
          <w:tcPr>
            <w:shd w:fill="ff99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Double: can store “floating point values” (numbers with a fractional part) with double the precision of a float (from 1.7e</w:t>
            </w:r>
            <w:r w:rsidDel="00000000" w:rsidR="00000000" w:rsidRPr="00000000">
              <w:rPr>
                <w:b w:val="1"/>
                <w:sz w:val="28"/>
                <w:szCs w:val="28"/>
                <w:vertAlign w:val="superscript"/>
                <w:rtl w:val="0"/>
              </w:rPr>
              <w:t xml:space="preserve">-308</w:t>
            </w:r>
            <w:r w:rsidDel="00000000" w:rsidR="00000000" w:rsidRPr="00000000">
              <w:rPr>
                <w:b w:val="1"/>
                <w:sz w:val="28"/>
                <w:szCs w:val="28"/>
                <w:rtl w:val="0"/>
              </w:rPr>
              <w:t xml:space="preserve"> to 1.7e</w:t>
            </w:r>
            <w:r w:rsidDel="00000000" w:rsidR="00000000" w:rsidRPr="00000000">
              <w:rPr>
                <w:b w:val="1"/>
                <w:sz w:val="28"/>
                <w:szCs w:val="28"/>
                <w:vertAlign w:val="superscript"/>
                <w:rtl w:val="0"/>
              </w:rPr>
              <w:t xml:space="preserve">+038</w:t>
            </w:r>
            <w:r w:rsidDel="00000000" w:rsidR="00000000" w:rsidRPr="00000000">
              <w:rPr>
                <w:rtl w:val="0"/>
              </w:rPr>
            </w:r>
          </w:p>
        </w:tc>
      </w:tr>
      <w:tr>
        <w:trPr>
          <w:trHeight w:val="1440" w:hRule="atLeast"/>
        </w:trPr>
        <w:tc>
          <w:tcPr>
            <w:shd w:fill="00ff00"/>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Boolean: can store a two state value, either “true” or “false”</w:t>
            </w:r>
          </w:p>
          <w:p w:rsidR="00000000" w:rsidDel="00000000" w:rsidP="00000000" w:rsidRDefault="00000000" w:rsidRPr="00000000">
            <w:pPr>
              <w:contextualSpacing w:val="0"/>
            </w:pPr>
            <w:r w:rsidDel="00000000" w:rsidR="00000000" w:rsidRPr="00000000">
              <w:rPr>
                <w:rtl w:val="0"/>
              </w:rPr>
            </w:r>
          </w:p>
        </w:tc>
      </w:tr>
      <w:tr>
        <w:trPr>
          <w:trHeight w:val="1440" w:hRule="atLeast"/>
        </w:trPr>
        <w:tc>
          <w:tcPr>
            <w:shd w:fill="ff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float: can store “floating point values” (numbers with a fractional part) from 3.4e</w:t>
            </w:r>
            <w:r w:rsidDel="00000000" w:rsidR="00000000" w:rsidRPr="00000000">
              <w:rPr>
                <w:b w:val="1"/>
                <w:sz w:val="28"/>
                <w:szCs w:val="28"/>
                <w:vertAlign w:val="superscript"/>
                <w:rtl w:val="0"/>
              </w:rPr>
              <w:t xml:space="preserve">-038</w:t>
            </w:r>
            <w:r w:rsidDel="00000000" w:rsidR="00000000" w:rsidRPr="00000000">
              <w:rPr>
                <w:b w:val="1"/>
                <w:sz w:val="28"/>
                <w:szCs w:val="28"/>
                <w:rtl w:val="0"/>
              </w:rPr>
              <w:t xml:space="preserve"> to 3.4e</w:t>
            </w:r>
            <w:r w:rsidDel="00000000" w:rsidR="00000000" w:rsidRPr="00000000">
              <w:rPr>
                <w:b w:val="1"/>
                <w:sz w:val="28"/>
                <w:szCs w:val="28"/>
                <w:vertAlign w:val="superscript"/>
                <w:rtl w:val="0"/>
              </w:rPr>
              <w:t xml:space="preserve">+038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rPr>
          <w:trHeight w:val="1440" w:hRule="atLeast"/>
        </w:trPr>
        <w:tc>
          <w:tcPr>
            <w:shd w:fill="0000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ffffff"/>
                <w:sz w:val="28"/>
                <w:szCs w:val="28"/>
                <w:rtl w:val="0"/>
              </w:rPr>
              <w:t xml:space="preserve">char:  stores a single character in unicode and so takes 2 bytes</w:t>
            </w:r>
            <w:r w:rsidDel="00000000" w:rsidR="00000000" w:rsidRPr="00000000">
              <w:rPr>
                <w:rtl w:val="0"/>
              </w:rPr>
            </w:r>
          </w:p>
        </w:tc>
      </w:tr>
      <w:tr>
        <w:trPr>
          <w:trHeight w:val="1440" w:hRule="atLeast"/>
        </w:trPr>
        <w:tc>
          <w:tcPr>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short: can store whole numbers from -32768 to 32767</w:t>
            </w:r>
            <w:r w:rsidDel="00000000" w:rsidR="00000000" w:rsidRPr="00000000">
              <w:rPr>
                <w:rtl w:val="0"/>
              </w:rPr>
            </w:r>
          </w:p>
        </w:tc>
      </w:tr>
      <w:tr>
        <w:trPr>
          <w:trHeight w:val="1440" w:hRule="atLeast"/>
        </w:trPr>
        <w:tc>
          <w:tcPr>
            <w:shd w:fill="fff0a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8"/>
                <w:szCs w:val="28"/>
                <w:rtl w:val="0"/>
              </w:rPr>
              <w:t xml:space="preserve">long: can store whole numbers from -9,223,372,036,854,775,808 to</w:t>
              <w:br w:type="textWrapping"/>
              <w:t xml:space="preserve">9,223,372,036,854,755,807</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