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Collaborative Research Grant Application – 2025</w:t>
      </w:r>
    </w:p>
    <w:p>
      <w:pPr>
        <w:pStyle w:val="Heading1"/>
      </w:pPr>
      <w:r>
        <w:t>Project Title</w:t>
      </w:r>
    </w:p>
    <w:p>
      <w:r>
        <w:t>Deployable SDR‑ML Radar Network for Remote Area Surveillance &amp; Black‑Flight Detection</w:t>
      </w:r>
    </w:p>
    <w:p>
      <w:pPr>
        <w:pStyle w:val="Heading1"/>
      </w:pPr>
      <w:r>
        <w:t>Project Summary / Abstract</w:t>
      </w:r>
    </w:p>
    <w:p>
      <w:r>
        <w:t>This project will deliver a sovereign, deployable software-defined radar network augmented by machine learning (ML) and mesh communications, targeted to provide persistent situational awareness (PSA) around remote critical infrastructure and to detect black flights — unregistered aircraft operating over remote Australia, a key concern for the AFP and Defence.</w:t>
        <w:br/>
        <w:br/>
        <w:t>By leveraging commercial off-the-shelf (COTS) SDR platforms, the project focuses on WA-led integration, ruggedisation, phased-array antenna architecture, ML signal processing, and GIS-based geolocation analytics.</w:t>
        <w:br/>
        <w:br/>
        <w:t>We bring deep credibility: the team has previously developed the first reprogrammable SDR (Transpage / ERG Telecommunications) supporting multiple global protocols; commercialised FramScan agricultural sensor systems; and currently support AFP geolocation mapping of SDR direction-finding signals.</w:t>
        <w:br/>
        <w:br/>
        <w:t>With Curtin University’s radio astronomy / phased-array expertise, Lateral Sands’ global design verification and ruggedisation experience, and Defence engagement for operational validation, we propose a 12‑month demonstrator that de‑risks the full program.</w:t>
      </w:r>
    </w:p>
    <w:p>
      <w:pPr>
        <w:pStyle w:val="Heading1"/>
      </w:pPr>
      <w:r>
        <w:t>Collaboration (Criterion 1)</w:t>
      </w:r>
    </w:p>
    <w:p>
      <w:r>
        <w:t>Collaborators &amp; Roles:</w:t>
        <w:br/>
        <w:t>• Curtin University (Radio Astronomy / EECMS): Antenna and phased-array design; digital beamforming; signal processing; ML research.</w:t>
        <w:br/>
        <w:t>• Lateral Sands Pty Ltd: Global design verification, ruggedisation, environmental testing, prototype validation.</w:t>
        <w:br/>
        <w:t>• Defence / ADF (13th Brigade, Army RICO): Operational input, field trial validation, alignment with ADF C2.</w:t>
        <w:br/>
        <w:t>• Australian Federal Police (AFP): Operational use-case context for black flights and illicit aviation.</w:t>
        <w:br/>
        <w:br/>
        <w:t>This collaboration links academia, WA industry, Defence, and law enforcement — meeting CRG requirements for broad engagement.</w:t>
      </w:r>
    </w:p>
    <w:p>
      <w:pPr>
        <w:pStyle w:val="Heading1"/>
      </w:pPr>
      <w:r>
        <w:t>Feasibility (Criterion 2)</w:t>
      </w:r>
    </w:p>
    <w:p>
      <w:r>
        <w:t>Team Track Record &amp; Experience:</w:t>
        <w:br/>
        <w:t>• ERG / Transpage: Developed the first reprogrammable SDR platform for the global civilian paging market, supporting multiple standards and demonstrating multi-protocol agility.</w:t>
        <w:br/>
        <w:t>• FramScan (Computronics): Commercialised multiple agricultural monitoring products, showing capacity for prototype-to-market delivery.</w:t>
        <w:br/>
        <w:t>• Current AFP support: GIS heat map geolocation work with phase-coherent SDRs (Kraken) directly informs black flight detection.</w:t>
        <w:br/>
        <w:t>• Lateral Sands: Provides global design verification to ensure prototypes meet international standards.</w:t>
        <w:br/>
        <w:br/>
        <w:t>Schedule &amp; Milestones (12 Months):</w:t>
        <w:br/>
        <w:t>• Months 1–3: SDR + phased-array integration; initial ML training; ruggedisation design.</w:t>
        <w:br/>
        <w:t>• Months 4–6: Controlled lab and comms trials; preliminary GIS mapping.</w:t>
        <w:br/>
        <w:t>• Months 7–9: Field deployments in WA remote zone; black flight simulation trials.</w:t>
        <w:br/>
        <w:t>• Months 10–12: ML refinement with field data; demonstrations to Defence &amp; AFP; final report and roadmap.</w:t>
      </w:r>
    </w:p>
    <w:p>
      <w:pPr>
        <w:pStyle w:val="Heading1"/>
      </w:pPr>
      <w:r>
        <w:t>Impact (Criterion 3)</w:t>
      </w:r>
    </w:p>
    <w:p>
      <w:r>
        <w:t>Defence Benefits:</w:t>
        <w:br/>
        <w:t>• Low-cost, sovereign ISR layer for remote infrastructure.</w:t>
        <w:br/>
        <w:t>• Direct contribution to 'Trusted Autonomy in all Domains' priority theme.</w:t>
        <w:br/>
        <w:br/>
        <w:t>Dual-use / Civil Benefits:</w:t>
        <w:br/>
        <w:t>• Directly addresses AFP requirement to detect black flights in remote airspace.</w:t>
        <w:br/>
        <w:t>• Enables collaboration across Defence and civil security.</w:t>
        <w:br/>
        <w:br/>
        <w:t>WA Benefits:</w:t>
        <w:br/>
        <w:t>• Builds sovereign SDR/ML integration capability.</w:t>
        <w:br/>
        <w:t>• Supports WA jobs, research, and industry.</w:t>
        <w:br/>
        <w:t>• Foundation for coalition interoperability and export.</w:t>
      </w:r>
    </w:p>
    <w:p>
      <w:pPr>
        <w:pStyle w:val="Heading1"/>
      </w:pPr>
      <w:r>
        <w:t>Budget (12-Month Estimate)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Amount (AUD)</w:t>
            </w:r>
          </w:p>
        </w:tc>
      </w:tr>
      <w:tr>
        <w:tc>
          <w:tcPr>
            <w:tcW w:type="dxa" w:w="4320"/>
          </w:tcPr>
          <w:p>
            <w:r>
              <w:t>SDR hardware &amp; integration</w:t>
            </w:r>
          </w:p>
        </w:tc>
        <w:tc>
          <w:tcPr>
            <w:tcW w:type="dxa" w:w="4320"/>
          </w:tcPr>
          <w:p>
            <w:r>
              <w:t>120,000</w:t>
            </w:r>
          </w:p>
        </w:tc>
      </w:tr>
      <w:tr>
        <w:tc>
          <w:tcPr>
            <w:tcW w:type="dxa" w:w="4320"/>
          </w:tcPr>
          <w:p>
            <w:r>
              <w:t>Antenna / phased-array R&amp;D</w:t>
            </w:r>
          </w:p>
        </w:tc>
        <w:tc>
          <w:tcPr>
            <w:tcW w:type="dxa" w:w="4320"/>
          </w:tcPr>
          <w:p>
            <w:r>
              <w:t>60,000</w:t>
            </w:r>
          </w:p>
        </w:tc>
      </w:tr>
      <w:tr>
        <w:tc>
          <w:tcPr>
            <w:tcW w:type="dxa" w:w="4320"/>
          </w:tcPr>
          <w:p>
            <w:r>
              <w:t>ML development &amp; signal processing</w:t>
            </w:r>
          </w:p>
        </w:tc>
        <w:tc>
          <w:tcPr>
            <w:tcW w:type="dxa" w:w="4320"/>
          </w:tcPr>
          <w:p>
            <w:r>
              <w:t>80,000</w:t>
            </w:r>
          </w:p>
        </w:tc>
      </w:tr>
      <w:tr>
        <w:tc>
          <w:tcPr>
            <w:tcW w:type="dxa" w:w="4320"/>
          </w:tcPr>
          <w:p>
            <w:r>
              <w:t>Ruggedisation / environmental testing</w:t>
            </w:r>
          </w:p>
        </w:tc>
        <w:tc>
          <w:tcPr>
            <w:tcW w:type="dxa" w:w="4320"/>
          </w:tcPr>
          <w:p>
            <w:r>
              <w:t>40,000</w:t>
            </w:r>
          </w:p>
        </w:tc>
      </w:tr>
      <w:tr>
        <w:tc>
          <w:tcPr>
            <w:tcW w:type="dxa" w:w="4320"/>
          </w:tcPr>
          <w:p>
            <w:r>
              <w:t>Field deployment logistics &amp; transport</w:t>
            </w:r>
          </w:p>
        </w:tc>
        <w:tc>
          <w:tcPr>
            <w:tcW w:type="dxa" w:w="4320"/>
          </w:tcPr>
          <w:p>
            <w:r>
              <w:t>30,000</w:t>
            </w:r>
          </w:p>
        </w:tc>
      </w:tr>
      <w:tr>
        <w:tc>
          <w:tcPr>
            <w:tcW w:type="dxa" w:w="4320"/>
          </w:tcPr>
          <w:p>
            <w:r>
              <w:t>GIS / geolocation system &amp; software</w:t>
            </w:r>
          </w:p>
        </w:tc>
        <w:tc>
          <w:tcPr>
            <w:tcW w:type="dxa" w:w="4320"/>
          </w:tcPr>
          <w:p>
            <w:r>
              <w:t>20,000</w:t>
            </w:r>
          </w:p>
        </w:tc>
      </w:tr>
      <w:tr>
        <w:tc>
          <w:tcPr>
            <w:tcW w:type="dxa" w:w="4320"/>
          </w:tcPr>
          <w:p>
            <w:r>
              <w:t>Personnel / research assistants</w:t>
            </w:r>
          </w:p>
        </w:tc>
        <w:tc>
          <w:tcPr>
            <w:tcW w:type="dxa" w:w="4320"/>
          </w:tcPr>
          <w:p>
            <w:r>
              <w:t>40,000</w:t>
            </w:r>
          </w:p>
        </w:tc>
      </w:tr>
      <w:tr>
        <w:tc>
          <w:tcPr>
            <w:tcW w:type="dxa" w:w="4320"/>
          </w:tcPr>
          <w:p>
            <w:r>
              <w:t>Contingency &amp; buffer</w:t>
            </w:r>
          </w:p>
        </w:tc>
        <w:tc>
          <w:tcPr>
            <w:tcW w:type="dxa" w:w="4320"/>
          </w:tcPr>
          <w:p>
            <w:r>
              <w:t>10,000</w:t>
            </w:r>
          </w:p>
        </w:tc>
      </w:tr>
      <w:tr>
        <w:tc>
          <w:tcPr>
            <w:tcW w:type="dxa" w:w="4320"/>
          </w:tcPr>
          <w:p>
            <w:r>
              <w:t>Project management, reporting, overheads</w:t>
            </w:r>
          </w:p>
        </w:tc>
        <w:tc>
          <w:tcPr>
            <w:tcW w:type="dxa" w:w="4320"/>
          </w:tcPr>
          <w:p>
            <w:r>
              <w:t>20,000</w:t>
            </w:r>
          </w:p>
        </w:tc>
      </w:tr>
    </w:tbl>
    <w:p>
      <w:r>
        <w:br/>
        <w:t>Total: 420,000 AUD</w:t>
      </w:r>
    </w:p>
    <w:p>
      <w:r>
        <w:t>Requested Grant Funding: 250,000 AUD</w:t>
      </w:r>
    </w:p>
    <w:p>
      <w:r>
        <w:t>Partner Co-contributions / In-kind: 170,000 AUD</w:t>
      </w:r>
    </w:p>
    <w:p>
      <w:pPr>
        <w:pStyle w:val="Heading1"/>
      </w:pPr>
      <w:r>
        <w:t>Risk Management</w:t>
      </w:r>
    </w:p>
    <w:p>
      <w:r>
        <w:t>• Integration failures: mitigate via early prototyping and buffer.</w:t>
        <w:br/>
        <w:t>• Environmental failures: Lateral Sands testing for heat/dust/EMI.</w:t>
        <w:br/>
        <w:t>• ML underperformance: retraining with field data; fallback detection.</w:t>
        <w:br/>
        <w:t>• Comms/mesh failure: redundancy and re-routing protocols.</w:t>
        <w:br/>
        <w:t>• Site access: pre-arranged Defence ranges; contingency sites.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