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FC4BC" w14:textId="32FA171B" w:rsidR="00DD7F30" w:rsidRDefault="00BB4744">
      <w:r>
        <w:t>Une fois le coffre ouvert, vous levez les yeux et un choix s’offre à vous.</w:t>
      </w:r>
    </w:p>
    <w:sectPr w:rsidR="00DD7F30" w:rsidSect="00CC2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DF"/>
    <w:rsid w:val="002D7DDF"/>
    <w:rsid w:val="00B15623"/>
    <w:rsid w:val="00BB4744"/>
    <w:rsid w:val="00CC2307"/>
    <w:rsid w:val="00DD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D257F"/>
  <w15:chartTrackingRefBased/>
  <w15:docId w15:val="{17E5873F-7ECE-45D6-B722-EC710652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COURTADE Orianne</dc:creator>
  <cp:keywords/>
  <dc:description/>
  <cp:lastModifiedBy>COURTADE Orianne</cp:lastModifiedBy>
  <cp:revision>2</cp:revision>
  <dcterms:created xsi:type="dcterms:W3CDTF">2023-05-09T17:04:00Z</dcterms:created>
  <dcterms:modified xsi:type="dcterms:W3CDTF">2023-05-09T17:05:00Z</dcterms:modified>
</cp:coreProperties>
</file>