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8F9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0" w:beforeAutospacing="0" w:after="180" w:afterAutospacing="0"/>
        <w:ind w:left="0" w:righ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8"/>
          <w:szCs w:val="28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8"/>
          <w:szCs w:val="28"/>
          <w:bdr w:val="none" w:color="auto" w:sz="0" w:space="0"/>
          <w:shd w:val="clear" w:fill="F8FAFC"/>
        </w:rPr>
        <w:t>Наші переваги</w:t>
      </w:r>
    </w:p>
    <w:p w14:paraId="7C798077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Термінал ТОВ «Сільмашторг» – це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сучасний митно-логістичний комплекс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, який поєднує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стратегічне розташування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,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передові технології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та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комплексні рішення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для вашого бізнесу. Ми забезпечуємо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швидкість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,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безпеку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та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ефективність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у кожній логістичній операції.</w:t>
      </w:r>
    </w:p>
    <w:p w14:paraId="32EFF6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Чому обирають нас?</w:t>
      </w:r>
    </w:p>
    <w:p w14:paraId="34C5FDD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1. Стратегічне розташування</w:t>
      </w:r>
    </w:p>
    <w:p w14:paraId="2984B0C4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Ковель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ключовий транспортний вузол на шляху між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Україною та ЄС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60 км до пунктів пропуску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:</w:t>
      </w:r>
    </w:p>
    <w:p w14:paraId="58C6699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Ягодин – Дорогуськ</w:t>
      </w:r>
    </w:p>
    <w:p w14:paraId="3609207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2"/>
          <w:szCs w:val="22"/>
          <w:bdr w:val="none" w:color="auto" w:sz="0" w:space="0"/>
          <w:shd w:val="clear" w:fill="F8FAFC"/>
        </w:rPr>
        <w:t>Устилуг – Зосин</w:t>
      </w:r>
    </w:p>
    <w:p w14:paraId="76A3FF0D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Близькість до залізничних маршрутів та міжнародних автомагістралей</w:t>
      </w:r>
    </w:p>
    <w:p w14:paraId="1041E9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2. Інтермодальна логістика</w:t>
      </w:r>
    </w:p>
    <w:p w14:paraId="7A4DE5A8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Залізничні колії обох стандартів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:</w:t>
      </w:r>
    </w:p>
    <w:p w14:paraId="7DA195A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Український стандарт (1520 мм)</w:t>
      </w:r>
    </w:p>
    <w:p w14:paraId="33CD08E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Європейський стандарт (1435 мм)</w:t>
      </w:r>
    </w:p>
    <w:p w14:paraId="783EC2F1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Ефективність перевезень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: поєднання автомобільного та залізничного транспорту</w:t>
      </w:r>
    </w:p>
    <w:p w14:paraId="43325C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3. Комплексні послуги та державний контроль</w:t>
      </w:r>
    </w:p>
    <w:p w14:paraId="22F559E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Митний пост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на території терміналу – швидке оформлення імпорту/експорту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Служби державного контролю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:</w:t>
      </w:r>
    </w:p>
    <w:p w14:paraId="51D789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Ветеринарний контроль</w:t>
      </w:r>
    </w:p>
    <w:p w14:paraId="2D999D4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Фітосанітарний контроль</w:t>
      </w:r>
    </w:p>
    <w:p w14:paraId="6F6B5BBC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Принцип "єдиного вікна"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усі процедури в одному місці</w:t>
      </w:r>
    </w:p>
    <w:p w14:paraId="65C03254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Митно-брокерські послуги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:</w:t>
      </w:r>
    </w:p>
    <w:p w14:paraId="59197C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  <w:lang w:val="uk-UA"/>
        </w:rPr>
        <w:t>Митне оформлення імпорту, експорту та транзиту</w:t>
      </w:r>
    </w:p>
    <w:p w14:paraId="0B0E87D1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  <w:lang w:val="uk-UA"/>
        </w:rPr>
        <w:t>Взаємодія з митними органами</w:t>
      </w:r>
    </w:p>
    <w:p w14:paraId="2861787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  <w:lang w:val="uk-UA"/>
        </w:rPr>
        <w:t>Супровід митних процедур</w:t>
      </w:r>
    </w:p>
    <w:p w14:paraId="6624FCD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 xml:space="preserve">Консультації з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  <w:lang w:val="uk-UA"/>
        </w:rPr>
        <w:t>питань митного законодавства та зовнішньоекономічної діяльності</w:t>
      </w:r>
    </w:p>
    <w:p w14:paraId="1DD6E2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4. Безпека вантажів</w:t>
      </w:r>
    </w:p>
    <w:p w14:paraId="45F8FD01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Цілодобове відеонагляд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контроль усіх операцій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Система запису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фіксація кожного етапу обробки вантажів</w:t>
      </w:r>
    </w:p>
    <w:p w14:paraId="2E48C35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5. Сучасні складські технології</w:t>
      </w:r>
    </w:p>
    <w:p w14:paraId="747862D2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>-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Warehouse Management System (WMS)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– автоматизоване управління складами:</w:t>
      </w:r>
    </w:p>
    <w:p w14:paraId="31B6CB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Точний облік товарів</w:t>
      </w:r>
    </w:p>
    <w:p w14:paraId="03B46C1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Контроль руху вантажів</w:t>
      </w:r>
    </w:p>
    <w:p w14:paraId="7B136EC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9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sz w:val="22"/>
          <w:szCs w:val="22"/>
          <w:bdr w:val="none" w:color="auto" w:sz="0" w:space="0"/>
          <w:shd w:val="clear" w:fill="F8FAFC"/>
        </w:rPr>
        <w:t>Оптимізація складських процесів</w:t>
      </w:r>
    </w:p>
    <w:p w14:paraId="1FF8B496">
      <w:pPr>
        <w:keepNext w:val="0"/>
        <w:keepLines w:val="0"/>
        <w:widowControl/>
        <w:suppressLineNumbers w:val="0"/>
        <w:jc w:val="left"/>
      </w:pPr>
    </w:p>
    <w:p w14:paraId="787E63F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AFC"/>
        <w:spacing w:before="300" w:beforeAutospacing="0" w:after="180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sz w:val="21"/>
          <w:szCs w:val="21"/>
          <w:bdr w:val="none" w:color="auto" w:sz="0" w:space="0"/>
          <w:shd w:val="clear" w:fill="F8FAFC"/>
        </w:rPr>
        <w:t>Наші конкурентні переваги</w:t>
      </w:r>
    </w:p>
    <w:p w14:paraId="489A0912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Оперативність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  </w:t>
      </w:r>
    </w:p>
    <w:p w14:paraId="2BE02A5D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Мінімальні терміни оформлення та обробки вантажів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Економія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uk-UA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</w:t>
      </w:r>
    </w:p>
    <w:p w14:paraId="24294DA5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Зниження логістичних витрат завдяки оптимальним маршрутам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</w:t>
      </w:r>
    </w:p>
    <w:p w14:paraId="79D53DB1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Гнучкість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</w:t>
      </w:r>
    </w:p>
    <w:p w14:paraId="6E50C972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Робота з будь-якими типами вантажів (контейнери, великогабаритні, спеціалізовані) </w:t>
      </w:r>
    </w:p>
    <w:p w14:paraId="1B7972EF">
      <w:pPr>
        <w:keepNext w:val="0"/>
        <w:keepLines w:val="0"/>
        <w:widowControl/>
        <w:suppressLineNumbers w:val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Контроль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</w:t>
      </w:r>
    </w:p>
    <w:p w14:paraId="0B18112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Повна прозорість усіх операцій завдяки WMS та відеонагляду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A0F1A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t>Надійність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 Безпека вантажів та транспорту на всіх етапах</w:t>
      </w:r>
    </w:p>
    <w:p w14:paraId="2C04987E">
      <w:pPr>
        <w:keepNext w:val="0"/>
        <w:keepLines w:val="0"/>
        <w:widowControl/>
        <w:suppressLineNumbers w:val="0"/>
        <w:jc w:val="left"/>
        <w:rPr>
          <w:rFonts w:hint="default"/>
          <w:lang w:val="uk-UA"/>
        </w:rPr>
      </w:pPr>
      <w:bookmarkStart w:id="0" w:name="_GoBack"/>
      <w:bookmarkEnd w:id="0"/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bdr w:val="none" w:color="auto" w:sz="0" w:space="0"/>
          <w:shd w:val="clear" w:fill="F8FAFC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 xml:space="preserve"> Замовити консультацію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   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en-US" w:eastAsia="zh-CN" w:bidi="ar"/>
        </w:rPr>
        <w:t>Написати нам</w:t>
      </w:r>
      <w:r>
        <w:rPr>
          <w:rFonts w:hint="default" w:ascii="Segoe UI" w:hAnsi="Segoe UI" w:eastAsia="Segoe UI" w:cs="Segoe UI"/>
          <w:i w:val="0"/>
          <w:iCs w:val="0"/>
          <w:caps w:val="0"/>
          <w:color w:val="1E293B"/>
          <w:spacing w:val="0"/>
          <w:kern w:val="0"/>
          <w:sz w:val="22"/>
          <w:szCs w:val="22"/>
          <w:shd w:val="clear" w:fill="F8FAFC"/>
          <w:lang w:val="uk-UA" w:eastAsia="zh-CN" w:bidi="ar"/>
        </w:rPr>
        <w:t xml:space="preserve">  </w:t>
      </w:r>
    </w:p>
    <w:p w14:paraId="6F94CAD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D399B7"/>
    <w:multiLevelType w:val="multilevel"/>
    <w:tmpl w:val="ACD399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1A69BE4"/>
    <w:multiLevelType w:val="multilevel"/>
    <w:tmpl w:val="E1A69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B5B8FD1"/>
    <w:multiLevelType w:val="multilevel"/>
    <w:tmpl w:val="FB5B8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8DD71B"/>
    <w:multiLevelType w:val="multilevel"/>
    <w:tmpl w:val="458DD7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8649543"/>
    <w:multiLevelType w:val="multilevel"/>
    <w:tmpl w:val="68649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86C4A"/>
    <w:rsid w:val="0B1F76CB"/>
    <w:rsid w:val="4D08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2026-03-13T08:20:00Z</dcterms:created>
  <dc:creator>WPS_1760904071</dc:creator>
  <cp:lastModifiedBy>WPS_1760904071</cp:lastModifiedBy>
  <dcterms:modified xsi:type="dcterms:W3CDTF">2026-03-13T08:29:52Z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8AEB821F81804CB2985253FE6E55D7F3_11</vt:lpwstr>
  </property>
  <property fmtid="{D5CDD505-2E9C-101B-9397-08002B2CF9AE}" pid="4" name="KSOTemplateDocerSaveRecord">
    <vt:lpwstr>eyJoZGlkIjoiZDEwNjUxZDRmY2NiMDNmMmIzMmRmZjdhOTdlYjNmMzgiLCJ1c2VySWQiOiIyOTA0MDg5ODM2MDM0In0=</vt:lpwstr>
  </property>
</Properties>
</file>