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7a32a449308758b8de4a17aa4d5374bce31c82"/>
    <w:p>
      <w:pPr>
        <w:pStyle w:val="Heading1"/>
      </w:pPr>
      <w:r>
        <w:t xml:space="preserve">CareerHub Pro — Production Readiness Evaluation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Mamello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8 September 2026</w:t>
      </w:r>
      <w:r>
        <w:t xml:space="preserve"> </w:t>
      </w:r>
      <w:r>
        <w:rPr>
          <w:bCs/>
          <w:b/>
        </w:rPr>
        <w:t xml:space="preserve">Environment evaluated:</w:t>
      </w:r>
      <w:r>
        <w:t xml:space="preserve"> </w:t>
      </w:r>
      <w:r>
        <w:t xml:space="preserve">Production build + production-like runtime (local production build, live deployment logs at the hosted URL, and the running server)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Static code review of every API route, data-isolation checks, input-validation checks, live production log inspection, a full production build, type-check, and an end-to-end authentication smoke test (signup → login → session).</w:t>
      </w:r>
    </w:p>
    <w:p>
      <w:r>
        <w:pict>
          <v:rect style="width:0;height:1.5pt" o:hralign="center" o:hrstd="t" o:hr="t"/>
        </w:pict>
      </w:r>
    </w:p>
    <w:bookmarkStart w:id="20" w:name="evaluation-criteria"/>
    <w:p>
      <w:pPr>
        <w:pStyle w:val="Heading2"/>
      </w:pPr>
      <w:r>
        <w:t xml:space="preserve">1. Evaluation Criteria</w:t>
      </w:r>
    </w:p>
    <w:p>
      <w:pPr>
        <w:pStyle w:val="FirstParagraph"/>
      </w:pPr>
      <w:r>
        <w:t xml:space="preserve">The product was assessed against seven production-readiness dimensions: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2722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guards on every data route, per-user ownership checks, secret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 &amp;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DB query scoped to the signed-in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Bad/empty request bodies rejected before expensive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&amp;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AI/LLM failures, retries, graceful client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&amp; type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production build, no type errors, SSR/dynamic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logs, real request flows, auth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&amp; cost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sizes, long-running operations, abuse/cost exposure</w:t>
            </w:r>
          </w:p>
        </w:tc>
      </w:tr>
    </w:tbl>
    <w:p>
      <w:pPr>
        <w:pStyle w:val="BodyText"/>
      </w:pPr>
      <w:r>
        <w:t xml:space="preserve">Each dimension is rated</w:t>
      </w:r>
      <w:r>
        <w:t xml:space="preserve"> </w:t>
      </w:r>
      <w:r>
        <w:rPr>
          <w:bCs/>
          <w:b/>
        </w:rPr>
        <w:t xml:space="preserve">Pass / Pass with note / Needs work</w:t>
      </w:r>
      <w:r>
        <w:t xml:space="preserve">, with severity on any finding.</w:t>
      </w:r>
    </w:p>
    <w:p>
      <w:r>
        <w:pict>
          <v:rect style="width:0;height:1.5pt" o:hralign="center" o:hrstd="t" o:hr="t"/>
        </w:pict>
      </w:r>
    </w:p>
    <w:bookmarkEnd w:id="20"/>
    <w:bookmarkStart w:id="21" w:name="summary-verdict"/>
    <w:p>
      <w:pPr>
        <w:pStyle w:val="Heading2"/>
      </w:pPr>
      <w:r>
        <w:t xml:space="preserve">2. Summary Verdict</w:t>
      </w:r>
    </w:p>
    <w:p>
      <w:pPr>
        <w:pStyle w:val="FirstParagraph"/>
      </w:pPr>
      <w:r>
        <w:rPr>
          <w:bCs/>
          <w:b/>
        </w:rPr>
        <w:t xml:space="preserve">Overall: Production-ready.</w:t>
      </w:r>
      <w:r>
        <w:t xml:space="preserve"> </w:t>
      </w:r>
      <w:r>
        <w:t xml:space="preserve">The application passed every core dimension. Security and data isolation are notably strong — better than typical for an app at this stage. One minor build-hygiene defect was found</w:t>
      </w:r>
      <w:r>
        <w:t xml:space="preserve"> </w:t>
      </w:r>
      <w:r>
        <w:rPr>
          <w:bCs/>
          <w:b/>
        </w:rPr>
        <w:t xml:space="preserve">and fixed</w:t>
      </w:r>
      <w:r>
        <w:t xml:space="preserve"> </w:t>
      </w:r>
      <w:r>
        <w:t xml:space="preserve">during this evaluation. The remaining items are</w:t>
      </w:r>
      <w:r>
        <w:t xml:space="preserve"> </w:t>
      </w:r>
      <w:r>
        <w:rPr>
          <w:bCs/>
          <w:b/>
        </w:rPr>
        <w:t xml:space="preserve">enhancements</w:t>
      </w:r>
      <w:r>
        <w:t xml:space="preserve">, not defects, and are listed with recommendations rather than applied silently.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(strong)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integrity &amp;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(strong)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&amp;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&amp; type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(1 defect found +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cost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(hardened this iteration)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detailed-findings"/>
    <w:p>
      <w:pPr>
        <w:pStyle w:val="Heading2"/>
      </w:pPr>
      <w:r>
        <w:t xml:space="preserve">3. Detailed Findings</w:t>
      </w:r>
    </w:p>
    <w:bookmarkStart w:id="22" w:name="security-access-control-strong"/>
    <w:p>
      <w:pPr>
        <w:pStyle w:val="Heading3"/>
      </w:pPr>
      <w:r>
        <w:t xml:space="preserve">3.1 Security &amp; Access Control — ✅ Strong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19 data-carrying API routes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 </w:t>
      </w:r>
      <w:r>
        <w:t xml:space="preserve">and return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when the caller is not authenticated. Only the three genuinely public auth endpoints (</w:t>
      </w:r>
      <w:r>
        <w:rPr>
          <w:rStyle w:val="VerbatimChar"/>
        </w:rPr>
        <w:t xml:space="preserve">[...nextauth]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) are unguarded, which is correct.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IDOR (Insecure Direct Object Reference) vulnerability.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resumes, jobs, documents, and cover letters first runs an ownership check —</w:t>
      </w:r>
      <w:r>
        <w:t xml:space="preserve"> </w:t>
      </w:r>
      <w:r>
        <w:rPr>
          <w:rStyle w:val="VerbatimChar"/>
        </w:rPr>
        <w:t xml:space="preserve">findFirst({ where: { id, userId } })</w:t>
      </w:r>
      <w:r>
        <w:t xml:space="preserve"> </w:t>
      </w:r>
      <w:r>
        <w:t xml:space="preserve">— and returns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if the record does not belong to the caller. A user cannot read, modify, or delete another user’s data even if they guess a record ID. This was specifically probed and confirmed on all four models.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secrets exposed client-side.</w:t>
      </w:r>
      <w:r>
        <w:t xml:space="preserve"> </w:t>
      </w:r>
      <w:r>
        <w:t xml:space="preserve">The LLM key and storage credentials are only ever read server-side (</w:t>
      </w:r>
      <w:r>
        <w:rPr>
          <w:rStyle w:val="VerbatimChar"/>
        </w:rPr>
        <w:t xml:space="preserve">process.env.*</w:t>
      </w:r>
      <w:r>
        <w:t xml:space="preserve"> </w:t>
      </w:r>
      <w:r>
        <w:t xml:space="preserve">inside route handlers).</w:t>
      </w:r>
    </w:p>
    <w:bookmarkEnd w:id="22"/>
    <w:bookmarkStart w:id="23" w:name="data-integrity-isolation-strong"/>
    <w:p>
      <w:pPr>
        <w:pStyle w:val="Heading3"/>
      </w:pPr>
      <w:r>
        <w:t xml:space="preserve">3.2 Data Integrity &amp; Isolation — ✅ Strong</w:t>
      </w:r>
    </w:p>
    <w:p>
      <w:pPr>
        <w:numPr>
          <w:ilvl w:val="0"/>
          <w:numId w:val="1002"/>
        </w:numPr>
        <w:pStyle w:val="Compact"/>
      </w:pPr>
      <w:r>
        <w:t xml:space="preserve">All list/read queries (</w:t>
      </w:r>
      <w:r>
        <w:rPr>
          <w:rStyle w:val="VerbatimChar"/>
        </w:rPr>
        <w:t xml:space="preserve">findMany</w:t>
      </w:r>
      <w:r>
        <w:t xml:space="preserve">, dashboard aggregation) are filtered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derived from the session, never from a URL parameter.</w:t>
      </w:r>
    </w:p>
    <w:p>
      <w:pPr>
        <w:numPr>
          <w:ilvl w:val="0"/>
          <w:numId w:val="1002"/>
        </w:numPr>
        <w:pStyle w:val="Compact"/>
      </w:pPr>
      <w:r>
        <w:t xml:space="preserve">Document deletion removes the stored file first, then the DB record, and tolerates a storage-side failure without corrupting the DB state.</w:t>
      </w:r>
    </w:p>
    <w:bookmarkEnd w:id="23"/>
    <w:bookmarkStart w:id="24" w:name="Xc12fedb35ed5156785eaa8046f122b6a51dd846"/>
    <w:p>
      <w:pPr>
        <w:pStyle w:val="Heading3"/>
      </w:pPr>
      <w:r>
        <w:t xml:space="preserve">3.3 Input Validation — ✅ Pass (hardened this iteration)</w:t>
      </w:r>
    </w:p>
    <w:p>
      <w:pPr>
        <w:numPr>
          <w:ilvl w:val="0"/>
          <w:numId w:val="1003"/>
        </w:numPr>
        <w:pStyle w:val="Compact"/>
      </w:pPr>
      <w:r>
        <w:t xml:space="preserve">Every AI route validates its required inputs and returns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with a clear message before doing any expensive LLM work (e.g. </w:t>
      </w:r>
      <w:r>
        <w:rPr>
          <w:rStyle w:val="VerbatimChar"/>
        </w:rPr>
        <w:t xml:space="preserve">bulletPoints 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jobDescription 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 file provided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Unsupported file type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CV parsing rejects unsupported file types and empty documents with actionable messages.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Hardened during stress-testing (see §4):</w:t>
      </w:r>
      <w:r>
        <w:t xml:space="preserve"> </w:t>
      </w:r>
      <w:r>
        <w:t xml:space="preserve">all AI routes now reject malformed JSON bodies and wrong-typed fields (e.g. a numeric or boolean</w:t>
      </w:r>
      <w:r>
        <w:t xml:space="preserve"> </w:t>
      </w:r>
      <w:r>
        <w:rPr>
          <w:rStyle w:val="VerbatimChar"/>
        </w:rPr>
        <w:t xml:space="preserve">jobDescription</w:t>
      </w:r>
      <w:r>
        <w:t xml:space="preserve">) with a clean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instead of a 500 or a wasted LLM call. Verified with malformed, empty, wrong-type, oversized, and odd-character (emoji, control chars, injected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/null bytes) payloads — every one produced a graceful response and the resilience layer held on real messy-but-valid input.</w:t>
      </w:r>
    </w:p>
    <w:bookmarkEnd w:id="24"/>
    <w:bookmarkStart w:id="25" w:name="reliability-error-handling-pass"/>
    <w:p>
      <w:pPr>
        <w:pStyle w:val="Heading3"/>
      </w:pPr>
      <w:r>
        <w:t xml:space="preserve">3.4 Reliability &amp; Error Handling — ✅ Pass</w:t>
      </w:r>
    </w:p>
    <w:p>
      <w:pPr>
        <w:numPr>
          <w:ilvl w:val="0"/>
          <w:numId w:val="1004"/>
        </w:numPr>
        <w:pStyle w:val="Compact"/>
      </w:pPr>
      <w:r>
        <w:t xml:space="preserve">A shared resilience layer (</w:t>
      </w:r>
      <w:r>
        <w:rPr>
          <w:rStyle w:val="VerbatimChar"/>
        </w:rPr>
        <w:t xml:space="preserve">lib/ai.ts</w:t>
      </w:r>
      <w:r>
        <w:t xml:space="preserve">) wraps all LLM calls with timeouts, exponential-backoff retries on network/timeout/429/5xx, tolerant JSON extraction, and a corrective retry on malformed model output. Client components surface the server’s specific error message rather than a generic failure.</w:t>
      </w:r>
    </w:p>
    <w:p>
      <w:pPr>
        <w:numPr>
          <w:ilvl w:val="0"/>
          <w:numId w:val="1004"/>
        </w:numPr>
        <w:pStyle w:val="Compact"/>
      </w:pPr>
      <w:r>
        <w:t xml:space="preserve">The PDF export client handler catches failures and shows a toast; it never leaves the button stuck in a loading state (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resets it).</w:t>
      </w:r>
    </w:p>
    <w:bookmarkEnd w:id="25"/>
    <w:bookmarkStart w:id="26" w:name="Xf594bdc35b2ac5d6fd838fb959fa21ebd0ce57e"/>
    <w:p>
      <w:pPr>
        <w:pStyle w:val="Heading3"/>
      </w:pPr>
      <w:r>
        <w:t xml:space="preserve">3.5 Build &amp; Type Health — ✅ Pass (1 defect found + fixed)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Finding (Low severity) — FIXED during this evaluation:</w:t>
      </w:r>
      <w:r>
        <w:t xml:space="preserve"> </w:t>
      </w:r>
      <w:r>
        <w:rPr>
          <w:rStyle w:val="VerbatimChar"/>
        </w:rPr>
        <w:t xml:space="preserve">app/api/onboarding/status/route.ts</w:t>
      </w:r>
      <w:r>
        <w:t xml:space="preserve"> </w:t>
      </w:r>
      <w:r>
        <w:t xml:space="preserve">was missing</w:t>
      </w:r>
      <w:r>
        <w:t xml:space="preserve"> </w:t>
      </w:r>
      <w:r>
        <w:rPr>
          <w:rStyle w:val="VerbatimChar"/>
        </w:rPr>
        <w:t xml:space="preserve">export const dynamic = 'force-dynamic'</w:t>
      </w:r>
      <w:r>
        <w:t xml:space="preserve">. Because it reads the session (headers/cookies), the build emitted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Dynamic server usage: used headers</w:t>
      </w:r>
      <w:r>
        <w:rPr>
          <w:iCs/>
          <w:i/>
        </w:rPr>
        <w:t xml:space="preserve">”</w:t>
      </w:r>
      <w:r>
        <w:t xml:space="preserve"> </w:t>
      </w:r>
      <w:r>
        <w:t xml:space="preserve">warning for that one route while every other data route already declared it.</w:t>
      </w:r>
      <w:r>
        <w:t xml:space="preserve"> </w:t>
      </w:r>
      <w:r>
        <w:rPr>
          <w:bCs/>
          <w:b/>
        </w:rPr>
        <w:t xml:space="preserve">Fix applied:</w:t>
      </w:r>
      <w:r>
        <w:t xml:space="preserve"> </w:t>
      </w:r>
      <w:r>
        <w:t xml:space="preserve">added the</w:t>
      </w:r>
      <w:r>
        <w:t xml:space="preserve"> </w:t>
      </w:r>
      <w:r>
        <w:rPr>
          <w:rStyle w:val="VerbatimChar"/>
        </w:rPr>
        <w:t xml:space="preserve">force-dynamic</w:t>
      </w:r>
      <w:r>
        <w:t xml:space="preserve"> </w:t>
      </w:r>
      <w:r>
        <w:t xml:space="preserve">declaration. The production build now completes with no such warning.</w:t>
      </w:r>
    </w:p>
    <w:p>
      <w:pPr>
        <w:numPr>
          <w:ilvl w:val="0"/>
          <w:numId w:val="1005"/>
        </w:numPr>
        <w:pStyle w:val="Compact"/>
      </w:pPr>
      <w:r>
        <w:t xml:space="preserve">Type-check (</w:t>
      </w:r>
      <w:r>
        <w:rPr>
          <w:rStyle w:val="VerbatimChar"/>
        </w:rPr>
        <w:t xml:space="preserve">tsc --noEmit</w:t>
      </w:r>
      <w:r>
        <w:t xml:space="preserve">) passes with</w:t>
      </w:r>
      <w:r>
        <w:t xml:space="preserve"> </w:t>
      </w:r>
      <w:r>
        <w:rPr>
          <w:bCs/>
          <w:b/>
        </w:rPr>
        <w:t xml:space="preserve">zero errors</w:t>
      </w:r>
      <w:r>
        <w:t xml:space="preserve">. Production build compiles successfully and generates all 15 pages.</w:t>
      </w:r>
    </w:p>
    <w:bookmarkEnd w:id="26"/>
    <w:bookmarkStart w:id="27" w:name="runtime-behaviour-pass"/>
    <w:p>
      <w:pPr>
        <w:pStyle w:val="Heading3"/>
      </w:pPr>
      <w:r>
        <w:t xml:space="preserve">3.6 Runtime Behaviour — ✅ Pass</w:t>
      </w:r>
    </w:p>
    <w:p>
      <w:pPr>
        <w:numPr>
          <w:ilvl w:val="0"/>
          <w:numId w:val="1006"/>
        </w:numPr>
        <w:pStyle w:val="Compact"/>
      </w:pPr>
      <w:r>
        <w:t xml:space="preserve">Live production logs show healthy traffic across all features (resumes, jobs, cover letters, AI tools, dashboard, documents) with successful requests.</w:t>
      </w:r>
    </w:p>
    <w:p>
      <w:pPr>
        <w:numPr>
          <w:ilvl w:val="0"/>
          <w:numId w:val="1006"/>
        </w:numPr>
        <w:pStyle w:val="Compact"/>
      </w:pPr>
      <w:r>
        <w:t xml:space="preserve">End-to-end auth smoke test passed: signup → 200, CSRF issued, credential login → 200, authenticated session correctly returned.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Observed in logs (Low severity, benign):</w:t>
      </w:r>
      <w:r>
        <w:t xml:space="preserve"> </w:t>
      </w:r>
      <w:r>
        <w:t xml:space="preserve">occasional</w:t>
      </w:r>
      <w:r>
        <w:t xml:space="preserve"> </w:t>
      </w:r>
      <w:r>
        <w:rPr>
          <w:rStyle w:val="VerbatimChar"/>
        </w:rPr>
        <w:t xml:space="preserve">TypeError: Failed to fetch</w:t>
      </w:r>
      <w:r>
        <w:t xml:space="preserve"> </w:t>
      </w:r>
      <w:r>
        <w:t xml:space="preserve">originating from the Next.js client-side router (RSC navigation), on the</w:t>
      </w:r>
      <w:r>
        <w:t xml:space="preserve"> </w:t>
      </w:r>
      <w:r>
        <w:rPr>
          <w:rStyle w:val="VerbatimChar"/>
        </w:rPr>
        <w:t xml:space="preserve">/resumes</w:t>
      </w:r>
      <w:r>
        <w:t xml:space="preserve"> </w:t>
      </w:r>
      <w:r>
        <w:t xml:space="preserve">route. This is a transient network/navigation abort in the framework’s own data fetch (e.g. navigating away mid-request), not application code, and is caught by the framework. No user-facing impact was observed. Worth keeping an eye on but not a defect.</w:t>
      </w:r>
    </w:p>
    <w:bookmarkEnd w:id="27"/>
    <w:bookmarkStart w:id="28" w:name="X8044319201804c0ddb0d0e46bb2a6e4856b5ae1"/>
    <w:p>
      <w:pPr>
        <w:pStyle w:val="Heading3"/>
      </w:pPr>
      <w:r>
        <w:t xml:space="preserve">3.7 Performance &amp; Cost Control — ✅ Pass (hardened this iteration)</w:t>
      </w:r>
    </w:p>
    <w:p>
      <w:pPr>
        <w:pStyle w:val="FirstParagraph"/>
      </w:pPr>
      <w:r>
        <w:t xml:space="preserve">The two code-side recommendations from the prior pass have now been</w:t>
      </w:r>
      <w:r>
        <w:t xml:space="preserve"> </w:t>
      </w:r>
      <w:r>
        <w:rPr>
          <w:bCs/>
          <w:b/>
        </w:rPr>
        <w:t xml:space="preserve">implemented and verified</w:t>
      </w:r>
      <w:r>
        <w:t xml:space="preserve">; the one remaining item is a user-side platform action.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Per-user rate limiting — DONE.</w:t>
      </w:r>
      <w:r>
        <w:t xml:space="preserve"> </w:t>
      </w:r>
      <w:r>
        <w:t xml:space="preserve">Each user now has a daily quota of</w:t>
      </w:r>
      <w:r>
        <w:t xml:space="preserve"> </w:t>
      </w:r>
      <w:r>
        <w:rPr>
          <w:bCs/>
          <w:b/>
        </w:rPr>
        <w:t xml:space="preserve">60 AI operations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40 PDF exports</w:t>
      </w:r>
      <w:r>
        <w:t xml:space="preserve"> </w:t>
      </w:r>
      <w:r>
        <w:t xml:space="preserve">(reset midnight UTC), enforced atomically in the database. Over-limit requests get a friendly</w:t>
      </w:r>
      <w:r>
        <w:t xml:space="preserve"> </w:t>
      </w:r>
      <w:r>
        <w:rPr>
          <w:bCs/>
          <w:b/>
        </w:rPr>
        <w:t xml:space="preserve">429</w:t>
      </w:r>
      <w:r>
        <w:t xml:space="preserve"> </w:t>
      </w:r>
      <w:r>
        <w:t xml:space="preserve">message and no paid/external call is made. The counter fails</w:t>
      </w:r>
      <w:r>
        <w:t xml:space="preserve"> </w:t>
      </w:r>
      <w:r>
        <w:rPr>
          <w:iCs/>
          <w:i/>
        </w:rPr>
        <w:t xml:space="preserve">open</w:t>
      </w:r>
      <w:r>
        <w:t xml:space="preserve"> </w:t>
      </w:r>
      <w:r>
        <w:t xml:space="preserve">on a database hiccup so a transient DB error never blocks a legitimate user.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Async PDF export — DONE.</w:t>
      </w:r>
      <w:r>
        <w:t xml:space="preserve"> </w:t>
      </w:r>
      <w:r>
        <w:t xml:space="preserve">Export is now split into a fast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 </w:t>
      </w:r>
      <w:r>
        <w:t xml:space="preserve">request plus short status polls, so no single request stays open for the whole render. This removes the long-request timeout risk for large résumés, and the UI shows live progress (percentage) during generation.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Production database isolation — PENDING (your action).</w:t>
      </w:r>
      <w:r>
        <w:t xml:space="preserve"> </w:t>
      </w:r>
      <w:r>
        <w:t xml:space="preserve">Dev and production still share one database. This is an advanced platform toggle only you can enable — see §5. Recommended before real users arrive so test data never mixes with live data.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xes-applied-this-iteration"/>
    <w:p>
      <w:pPr>
        <w:pStyle w:val="Heading2"/>
      </w:pPr>
      <w:r>
        <w:t xml:space="preserve">4. Fixes Applied This Iteration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1926"/>
        <w:gridCol w:w="1070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onboarding/status</w:t>
            </w:r>
            <w:r>
              <w:t xml:space="preserve"> </w:t>
            </w:r>
            <w:r>
              <w:t xml:space="preserve">route missing</w:t>
            </w:r>
            <w:r>
              <w:t xml:space="preserve"> </w:t>
            </w:r>
            <w:r>
              <w:rPr>
                <w:rStyle w:val="VerbatimChar"/>
              </w:rPr>
              <w:t xml:space="preserve">force-dynamic</w:t>
            </w:r>
            <w:r>
              <w:t xml:space="preserve">, causing a build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export const dynamic = 'force-dynamic'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production build (warning gone), type-check pass, checkpoint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per-user cost control on paid AI / PDF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daily per-user quotas (60 AI / 40 PDF) enforced in the database; over-limit → 429 with no paid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test: seeded a user to the limit → 429 on both AI and PDF; reset → normal 400/200 pass-through; type-check + build pass; checkpoint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PDF export held one request open up to ~180s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 async start + status-poll endpoints with a live progress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test: start → poll → SUCCESS with valid PDF returned; type-check + build pass; checkpoint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JSON body and wrong-typed fields returned 500 / could waste an LLM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shared body-parse + type guards across all 9 AI routes → clean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battery: malformed / empty / wrong-type / oversized / odd-character inputs all → 400; two real messy-but-valid calls succeeded; checkpoint saved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Quality gate for this iteration:</w:t>
      </w:r>
      <w:r>
        <w:t xml:space="preserve"> </w:t>
      </w:r>
      <w:r>
        <w:t xml:space="preserve">type-check ✅, production build ✅ (16/16 routes), auth end-to-end ✅, targeted live verification ✅ on each enhancement. Checkpoint saved after each.</w:t>
      </w:r>
    </w:p>
    <w:p>
      <w:r>
        <w:pict>
          <v:rect style="width:0;height:1.5pt" o:hralign="center" o:hrstd="t" o:hr="t"/>
        </w:pict>
      </w:r>
    </w:p>
    <w:bookmarkEnd w:id="30"/>
    <w:bookmarkStart w:id="32" w:name="status-of-the-four-agreed-enhancements"/>
    <w:p>
      <w:pPr>
        <w:pStyle w:val="Heading2"/>
      </w:pPr>
      <w:r>
        <w:t xml:space="preserve">5. Status of the Four Agreed Enhancements</w:t>
      </w:r>
    </w:p>
    <w:p>
      <w:pPr>
        <w:pStyle w:val="FirstParagraph"/>
      </w:pPr>
      <w:r>
        <w:t xml:space="preserve">Three of the four were code-side and are now</w:t>
      </w:r>
      <w:r>
        <w:t xml:space="preserve"> </w:t>
      </w:r>
      <w:r>
        <w:rPr>
          <w:bCs/>
          <w:b/>
        </w:rPr>
        <w:t xml:space="preserve">implemented and verified</w:t>
      </w:r>
      <w:r>
        <w:t xml:space="preserve"> </w:t>
      </w:r>
      <w:r>
        <w:t xml:space="preserve">(details in §3.7 and §4):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Per-user rate limiting / daily AI quotas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Done.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Async PDF export with progress UX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Done.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Separate production database</w:t>
      </w:r>
      <w:r>
        <w:t xml:space="preserve"> </w:t>
      </w:r>
      <w:r>
        <w:t xml:space="preserve">— ⏳</w:t>
      </w:r>
      <w:r>
        <w:t xml:space="preserve"> </w:t>
      </w:r>
      <w:r>
        <w:rPr>
          <w:bCs/>
          <w:b/>
        </w:rPr>
        <w:t xml:space="preserve">Your action</w:t>
      </w:r>
      <w:r>
        <w:t xml:space="preserve"> </w:t>
      </w:r>
      <w:r>
        <w:t xml:space="preserve">(steps below).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Stress-testing with messy real-world inputs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Done</w:t>
      </w:r>
      <w:r>
        <w:t xml:space="preserve">, and it surfaced two real hardening gaps that were then fixed (see §4).</w:t>
      </w:r>
    </w:p>
    <w:bookmarkStart w:id="31" w:name="X08aeddee24eb337fd3984bec29c86abd56c6f18"/>
    <w:p>
      <w:pPr>
        <w:pStyle w:val="Heading3"/>
      </w:pPr>
      <w:r>
        <w:t xml:space="preserve">5.1 How to enable a separate production database (item 3)</w:t>
      </w:r>
    </w:p>
    <w:p>
      <w:pPr>
        <w:pStyle w:val="FirstParagraph"/>
      </w:pPr>
      <w:r>
        <w:t xml:space="preserve">This is an advanced platform feature that only you can turn on from the app’s settings — it cannot be done in code:</w:t>
      </w:r>
    </w:p>
    <w:p>
      <w:pPr>
        <w:numPr>
          <w:ilvl w:val="0"/>
          <w:numId w:val="1009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Settings → Database</w:t>
      </w:r>
      <w:r>
        <w:t xml:space="preserve"> </w:t>
      </w:r>
      <w:r>
        <w:t xml:space="preserve">in the right-hand panel of the app builder.</w:t>
      </w:r>
    </w:p>
    <w:p>
      <w:pPr>
        <w:numPr>
          <w:ilvl w:val="0"/>
          <w:numId w:val="1009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a Production Database</w:t>
      </w:r>
      <w:r>
        <w:rPr>
          <w:bCs/>
          <w:b/>
        </w:rPr>
        <w:t xml:space="preserve">”</w:t>
      </w:r>
      <w:r>
        <w:t xml:space="preserve"> </w:t>
      </w:r>
      <w:r>
        <w:t xml:space="preserve">(the cloud-arrow-up icon, also listed under the Actions menu).</w:t>
      </w:r>
    </w:p>
    <w:p>
      <w:pPr>
        <w:numPr>
          <w:ilvl w:val="0"/>
          <w:numId w:val="1009"/>
        </w:numPr>
        <w:pStyle w:val="Compact"/>
      </w:pPr>
      <w:r>
        <w:t xml:space="preserve">Follow the prompts to provision it, then</w:t>
      </w:r>
      <w:r>
        <w:t xml:space="preserve"> </w:t>
      </w:r>
      <w:r>
        <w:rPr>
          <w:bCs/>
          <w:b/>
        </w:rPr>
        <w:t xml:space="preserve">promote the current schema</w:t>
      </w:r>
      <w:r>
        <w:t xml:space="preserve"> </w:t>
      </w:r>
      <w:r>
        <w:t xml:space="preserve">to the new production database.</w:t>
      </w:r>
    </w:p>
    <w:p>
      <w:pPr>
        <w:pStyle w:val="FirstParagraph"/>
      </w:pPr>
      <w:r>
        <w:t xml:space="preserve">What to know before you do it: production and preview will then use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databases, so data you create in preview won’t appear in production and vice-versa; you’ll manage schema changes by promoting them; and because they’re re-imaged separately, the two environments can look different until you promote. It’s worth doing before onboarding real users so live data is never mixed with test data — tell me if you’d like a hand planning the switch.</w:t>
      </w:r>
    </w:p>
    <w:p>
      <w:pPr>
        <w:pStyle w:val="BodyText"/>
      </w:pPr>
      <w:r>
        <w:rPr>
          <w:bCs/>
          <w:b/>
        </w:rPr>
        <w:t xml:space="preserve">Adjustable:</w:t>
      </w:r>
      <w:r>
        <w:t xml:space="preserve"> </w:t>
      </w:r>
      <w:r>
        <w:t xml:space="preserve">the current quota limits (60 AI / 40 PDF per user per day) are a sensible default — tell me if you’d prefer different numbers and I’ll update them.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was-not-covered"/>
    <w:p>
      <w:pPr>
        <w:pStyle w:val="Heading2"/>
      </w:pPr>
      <w:r>
        <w:t xml:space="preserve">6. What Was NOT Covered</w:t>
      </w:r>
    </w:p>
    <w:p>
      <w:pPr>
        <w:pStyle w:val="FirstParagraph"/>
      </w:pPr>
      <w:r>
        <w:t xml:space="preserve">To be transparent about scope: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live browser click-through</w:t>
      </w:r>
      <w:r>
        <w:t xml:space="preserve"> </w:t>
      </w:r>
      <w:r>
        <w:t xml:space="preserve">of every screen was performed (this was a code + logs + build + API-flow evaluation, which is the appropriate production-like method for behaviour and security). If you want, I can run a UI walkthrough of specific flows.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Accessibility and mobile-responsive audits</w:t>
      </w:r>
      <w:r>
        <w:t xml:space="preserve"> </w:t>
      </w:r>
      <w:r>
        <w:t xml:space="preserve">were not part of this pass and can be done as a dedicated iteration.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Load/performance benchmarking</w:t>
      </w:r>
      <w:r>
        <w:t xml:space="preserve"> </w:t>
      </w:r>
      <w:r>
        <w:t xml:space="preserve">(concurrent users, latency under load) was not performed.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2026-09-08T18:15:55Z</dcterms:created>
  <dcterms:modified xsi:type="dcterms:W3CDTF">2026-09-08T18:15:55Z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