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ERRATA DO GERENCIAMENTO DE CRONOGRAMA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Este documento faz-se necessário para corrigir alguns equívocos no gerenciamento de cronograma elaborado 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GRÁFICO DE BURNDOWN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Foi recalculado o tempo total do projeto e percebeu-se que, de 90 dias, o tempo real dele é de 45 dias, sendo que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perfaz três semanas. O gráfico mostra o tempo total do projeto dividido em semanas com a primeira semana chamada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kick 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a apresentação do problema pela empresa, 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começando na semana um e concluindo na semana nove (Figura 1).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Observando a mesma figura, repara-se uma linha azul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base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uma linha vermelha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Realizado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A linha azul exibe a conclusão do projeto durante o ciclo de vida dele de forma idealizada. Seu valor máximo é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kick 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vai-se reduzindo até seu valor zero na conclusão da semana nove. A linha vermelha é o desempenho real da equipe, com pontos acima da linha azul significando atrasos e pontos abaixo, adiantamentos.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Gráfico de BurnDown mostrando o ciclo de vida do projeto. No eixo x, marca-se o tempo em semanas; no eixo y, a completude dele. No início, nada foi realizado, seu valor é máximo, e, no final, seu valor é zero, totalmente completo. A linha azul é a linha ideal a ser seguida, e a linha vermelha é o que realmente foi realizado.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 ATIVIDADES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DOIS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Foi realizado o teste de carga, a autocorrelação das métricas, redução do escopo de entrada e a previsão de indisponibilidade de sistema.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