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EA29" w14:textId="7CB5E171" w:rsidR="00655D59" w:rsidRDefault="00655D59" w:rsidP="00655D59">
      <w:pPr>
        <w:pStyle w:val="Heading1"/>
      </w:pPr>
      <w:r>
        <w:t>Introduction to the Firm</w:t>
      </w:r>
    </w:p>
    <w:p w14:paraId="31B9FE49" w14:textId="77777777" w:rsidR="000032F8" w:rsidRPr="00063DBB" w:rsidRDefault="00D85CD4" w:rsidP="00242F76">
      <w:pPr>
        <w:ind w:firstLine="0"/>
        <w:rPr>
          <w:rFonts w:eastAsia="Times New Roman"/>
        </w:rPr>
      </w:pPr>
      <w:r>
        <w:rPr>
          <w:rFonts w:eastAsia="Times New Roman"/>
          <w:noProof/>
        </w:rPr>
        <w:pict w14:anchorId="53B0D819">
          <v:rect id="_x0000_i1025" alt="" style="width:468pt;height:.05pt;mso-width-percent:0;mso-height-percent:0;mso-width-percent:0;mso-height-percent:0" o:hralign="center" o:hrstd="t" o:hr="t" fillcolor="#aca899" stroked="f"/>
        </w:pict>
      </w:r>
    </w:p>
    <w:p w14:paraId="2EF64436" w14:textId="77777777" w:rsidR="00AE0A32" w:rsidRPr="00DB1E8A" w:rsidRDefault="00AE0A32" w:rsidP="00242F76">
      <w:pPr>
        <w:pStyle w:val="indenttest1"/>
        <w:jc w:val="center"/>
        <w:rPr>
          <w:rStyle w:val="Strong"/>
        </w:rPr>
      </w:pPr>
      <w:r>
        <w:rPr>
          <w:rStyle w:val="Strong"/>
        </w:rPr>
        <w:t>Learning Objectives</w:t>
      </w:r>
    </w:p>
    <w:p w14:paraId="2283CF24" w14:textId="7750DFF2" w:rsidR="008279DF" w:rsidRDefault="00AE0A32" w:rsidP="00FE736F">
      <w:r>
        <w:t>In this chapter, students will learn to:</w:t>
      </w:r>
    </w:p>
    <w:p w14:paraId="35AE669B" w14:textId="0A2785B9" w:rsidR="008279DF" w:rsidRDefault="008279DF" w:rsidP="00FE736F">
      <w:pPr>
        <w:pStyle w:val="BulletList"/>
      </w:pPr>
      <w:r>
        <w:t xml:space="preserve">Explain how transactions form the foundation of economic activity and how transaction costs shape legal and organizational structures.  </w:t>
      </w:r>
    </w:p>
    <w:p w14:paraId="7EA30991" w14:textId="2941C8C6" w:rsidR="008279DF" w:rsidRDefault="008279DF" w:rsidP="00FE736F">
      <w:pPr>
        <w:pStyle w:val="BulletList"/>
      </w:pPr>
      <w:r>
        <w:t xml:space="preserve">Describe the evolution from barter to money, markets, and firms as mechanisms for reducing transaction costs.  </w:t>
      </w:r>
    </w:p>
    <w:p w14:paraId="4FB307E5" w14:textId="5BC0211B" w:rsidR="008279DF" w:rsidRDefault="008279DF" w:rsidP="00FE736F">
      <w:pPr>
        <w:pStyle w:val="BulletList"/>
      </w:pPr>
      <w:r>
        <w:t xml:space="preserve">Analyze the function of business organizations in internalizing transactions and minimizing inefficiencies.  </w:t>
      </w:r>
    </w:p>
    <w:p w14:paraId="2242BE93" w14:textId="74C2E617" w:rsidR="008279DF" w:rsidRDefault="008279DF" w:rsidP="00FE736F">
      <w:pPr>
        <w:pStyle w:val="BulletList"/>
      </w:pPr>
      <w:r>
        <w:t xml:space="preserve">Distinguish different types of transaction costs—including agency costs—and how legal rules reduce them.  </w:t>
      </w:r>
    </w:p>
    <w:p w14:paraId="7595D3D5" w14:textId="74020606" w:rsidR="008279DF" w:rsidRDefault="008279DF" w:rsidP="00FE736F">
      <w:pPr>
        <w:pStyle w:val="BulletList"/>
      </w:pPr>
      <w:r>
        <w:t xml:space="preserve">Apply insights from public choice economics to analyze how legal rules governing business are shaped by self-interest and political incentives.  </w:t>
      </w:r>
    </w:p>
    <w:p w14:paraId="6103C1CA" w14:textId="0CAE162F" w:rsidR="000032F8" w:rsidRPr="00063DBB" w:rsidRDefault="008279DF" w:rsidP="00FE736F">
      <w:pPr>
        <w:pStyle w:val="BulletList"/>
      </w:pPr>
      <w:r>
        <w:t>Evaluate the tradeoffs between economic efficiency and fairness in business law, including debates over limited liability and corporate power.</w:t>
      </w:r>
    </w:p>
    <w:p w14:paraId="17E53C6F" w14:textId="77777777" w:rsidR="00D24B2A" w:rsidRPr="00E11B59" w:rsidRDefault="00D24B2A" w:rsidP="00D24B2A">
      <w:pPr>
        <w:pStyle w:val="Separator"/>
      </w:pPr>
      <w:r>
        <w:t>__________</w:t>
      </w:r>
    </w:p>
    <w:p w14:paraId="030EE341" w14:textId="2922A49E" w:rsidR="00303ECA" w:rsidRPr="00DD177D" w:rsidRDefault="00152EF5" w:rsidP="00D76B02">
      <w:pPr>
        <w:pStyle w:val="Heading2"/>
      </w:pPr>
      <w:r>
        <w:t>Overview</w:t>
      </w:r>
    </w:p>
    <w:p w14:paraId="6D30DA7D" w14:textId="15F7AD31" w:rsidR="00303ECA" w:rsidRPr="002F1A78" w:rsidRDefault="00303ECA" w:rsidP="00242F76">
      <w:r>
        <w:t xml:space="preserve">Welcome to “Business Law: A Comprehensive </w:t>
      </w:r>
      <w:r w:rsidR="00380780">
        <w:t>Guide</w:t>
      </w:r>
      <w:r>
        <w:t>.” This book delves into the intricate world of business law, with special emphasis on business organizations. Understanding what constitutes a business, why they exist, and how they operate—internally and externally—is crucial for grasping the legal frameworks that govern them. One often-overlooked aspect of how business operates is the internal conflicts, shifting alliances, and self-interested motivations of the various stakeholders. These factors are the realm of public choice economics, and this chapter and others will draw upon public choice insights as they take readers on a tour of business law, beginning with a journey from the prehistory of trade to the modern complexities of business organizations, providing a solid foundation for studying business law.</w:t>
      </w:r>
    </w:p>
    <w:p w14:paraId="4B15771E" w14:textId="010F3B26" w:rsidR="00DD1C0A" w:rsidRDefault="00303ECA" w:rsidP="00242F76">
      <w:r>
        <w:t xml:space="preserve">This chapter is structured to introduce key economic and legal concepts that underpin the formation and operation of business organizations. Each section builds on the previous one, providing a comprehensive understanding of the evolution and rationale behind different forms of economic and legal structures in business. It begins by discussing the concept of “trade,” the fundamental economic activity where </w:t>
      </w:r>
      <w:r>
        <w:lastRenderedPageBreak/>
        <w:t>goods and services are exchanged. The simplest form of trade is “barter,” where goods and services are directly exchanged without a medium of exchange like money. “Money,” a universally accepted medium of exchange, facilitates trade by eliminating the inefficiencies of barter. The development of money led to “markets,” places where buyers and sellers could meet to exchange goods and services. While markets facilitate trade, “firms” are a non-market form of economic organization that coordinates the production and distribution of goods or services. As a famous economists said, firms can be thought of as “islands of conscious power in this ocean of unconscious co-operation like lumps of butter coagulating in a pail of buttermilk.”</w:t>
      </w:r>
      <w:r>
        <w:rPr>
          <w:rStyle w:val="FootnoteReference"/>
        </w:rPr>
        <w:footnoteReference w:id="1"/>
      </w:r>
    </w:p>
    <w:p w14:paraId="19D0C5D2" w14:textId="72B95597" w:rsidR="00303ECA" w:rsidRPr="002F1A78" w:rsidRDefault="00303ECA" w:rsidP="00242F76">
      <w:r>
        <w:t>Firms emerged to address specific inefficiencies—known as “transaction costs”—associated with market transactions. Yet firms have inefficiencies of their own, including “agency costs.” Agency law, discussed in the following chapter, evolved to minimize these inefficiencies as well. The foundations of business law can therefore be understood as part of society’s efforts to make transactions more efficient. Public choice economics further elucidates how political self-interest and incentives shape these efforts, influencing the development and enforcement of business laws.</w:t>
      </w:r>
    </w:p>
    <w:p w14:paraId="7941C77A" w14:textId="77777777" w:rsidR="00303ECA" w:rsidRPr="002F1A78" w:rsidRDefault="00303ECA" w:rsidP="00D76B02">
      <w:pPr>
        <w:pStyle w:val="Heading2"/>
      </w:pPr>
      <w:r>
        <w:t>Public Choice Economics and Business Law</w:t>
      </w:r>
    </w:p>
    <w:p w14:paraId="6B8E8A61" w14:textId="77777777" w:rsidR="00303ECA" w:rsidRPr="002F1A78" w:rsidRDefault="00303ECA" w:rsidP="00242F76">
      <w:r>
        <w:t>Public choice economics traditionally extends the principles of economics to the political process, highlighting how self-interest, incentives, and constraints influence the behavior of political actors. This perspective is crucial for understanding the interplay between business and law, as it provides a framework for analyzing how laws and regulations affecting businesses are created, enforced, and changed.</w:t>
      </w:r>
    </w:p>
    <w:p w14:paraId="3106A07A" w14:textId="628C196A" w:rsidR="00B341ED" w:rsidRPr="008B0D7E" w:rsidRDefault="00303ECA" w:rsidP="00D76B02">
      <w:pPr>
        <w:pStyle w:val="Heading3"/>
      </w:pPr>
      <w:r>
        <w:t>Key Themes in Public Choice Economics</w:t>
      </w:r>
    </w:p>
    <w:p w14:paraId="57BEE52F" w14:textId="33B7E594" w:rsidR="00B341ED" w:rsidRDefault="00B341ED" w:rsidP="00242F76">
      <w:r>
        <w:t>Public choice economics was developed in the mid-20th century by scholars like James Buchanan and Gordon Tullock, who asked a simple but provocative question: what happens if we apply the tools of economics to the people who make and enforce the rules? Just as businesspeople respond to profits and losses, public choice theorists argue that politicians, regulators, and voters respond to their own incentives—seeking reelection, political power, or personal gain. This perspective helps explain why government action often falls short of the ideal and why laws don’t always serve the public interest.</w:t>
      </w:r>
    </w:p>
    <w:p w14:paraId="25D4DD69" w14:textId="63614F3B" w:rsidR="00B341ED" w:rsidRPr="00B341ED" w:rsidRDefault="00B341ED" w:rsidP="00242F76">
      <w:r>
        <w:t xml:space="preserve">Although public choice theory is usually used to study government behavior, this book takes the innovative step of applying it to the legal regulation of business firms </w:t>
      </w:r>
      <w:r>
        <w:lastRenderedPageBreak/>
        <w:t>themselves. By doing so, we can better understand not only how laws governing businesses are made, but also why they look the way they do. Business law often exists to structure relationships and reduce conflicts that public choice theory would otherwise predict. In that sense, legal rules don’t just reflect economic logic; they also respond to political realities. The themes that follow—self-interest, collective decision-making, and the regulation of public goods and externalities—illustrate how public choice thinking can illuminate the law of business associations.</w:t>
      </w:r>
    </w:p>
    <w:p w14:paraId="7B9EB123" w14:textId="77777777" w:rsidR="00B341ED" w:rsidRPr="008B0D7E" w:rsidRDefault="00303ECA" w:rsidP="008007C8">
      <w:pPr>
        <w:pStyle w:val="Heading4"/>
        <w:numPr>
          <w:ilvl w:val="3"/>
          <w:numId w:val="8"/>
        </w:numPr>
      </w:pPr>
      <w:r>
        <w:t>Self-Interest and Incentives</w:t>
      </w:r>
    </w:p>
    <w:p w14:paraId="2D1EB85F" w14:textId="7BE42CFC" w:rsidR="00303ECA" w:rsidRPr="002F1A78" w:rsidRDefault="00303ECA" w:rsidP="00242F76">
      <w:r>
        <w:t>Economics, generally, presumes that all individuals respond to positive and negative incentives, pursuing their self-interested goals. Public choice theory extends that principle to the public sector, presuming that individuals do not magically transform when they become politicians, regulators, or any other “public” actor. Their self-interest shapes their decisions, which are influenced by the incentives they face, such as votes, campaign contributions, and job security. Understanding these incentives helps explain why certain business regulations are enacted and how they might be influenced by various stakeholders.</w:t>
      </w:r>
    </w:p>
    <w:p w14:paraId="7E58002B" w14:textId="77777777" w:rsidR="00B341ED" w:rsidRDefault="00303ECA" w:rsidP="008007C8">
      <w:pPr>
        <w:pStyle w:val="Heading4"/>
        <w:numPr>
          <w:ilvl w:val="3"/>
          <w:numId w:val="8"/>
        </w:numPr>
      </w:pPr>
      <w:r>
        <w:t>Collective Decision-Making and Political Processes</w:t>
      </w:r>
    </w:p>
    <w:p w14:paraId="0E93DE3F" w14:textId="2B0F2054" w:rsidR="00303ECA" w:rsidRPr="002F1A78" w:rsidRDefault="00303ECA" w:rsidP="00242F76">
      <w:r>
        <w:t>Decisions in the public sector are made through collective processes involving numerous actors and interest groups.  One famous expression of this principle is that Congress is a “they,” not an “it.”</w:t>
      </w:r>
      <w:r>
        <w:rPr>
          <w:rStyle w:val="FootnoteReference"/>
        </w:rPr>
        <w:footnoteReference w:id="2"/>
      </w:r>
      <w:r>
        <w:t xml:space="preserve"> Interactions between the many component individuals—their bargains, their fights, their uneasy alliances, etc.—become key public choice elements of any analysis of collective outcomes. Specifically, public choice theory examines the role of lobbying, political bargaining, and interest group influence in shaping policy outcomes. This analysis is crucial for understanding how business interests can impact legal frameworks and how laws governing businesses are formed and modified.</w:t>
      </w:r>
    </w:p>
    <w:p w14:paraId="769B66CC" w14:textId="77777777" w:rsidR="00B341ED" w:rsidRDefault="00303ECA" w:rsidP="008007C8">
      <w:pPr>
        <w:pStyle w:val="Heading4"/>
        <w:numPr>
          <w:ilvl w:val="3"/>
          <w:numId w:val="8"/>
        </w:numPr>
      </w:pPr>
      <w:r>
        <w:t>Public Goods and Externalities</w:t>
      </w:r>
    </w:p>
    <w:p w14:paraId="59C1C02C" w14:textId="342CA56A" w:rsidR="00303ECA" w:rsidRPr="002F1A78" w:rsidRDefault="00303ECA" w:rsidP="00242F76">
      <w:r>
        <w:t xml:space="preserve">Economic theory recognizes the existence of public goods and externalities. Public goods are those that benefit everyone but are difficult to restrict to paying customers. Externalities (particularly negative ones) arise when a transaction between private parties spills over to third parties or the public. Governments often act to subsidize public goods, which produce positive externalities, and to penalize negative </w:t>
      </w:r>
      <w:r>
        <w:lastRenderedPageBreak/>
        <w:t>externalities. Public choice economics addresses the challenges in crafting solutions, given that the affected parties will strive to manipulate the lawmaking/regulatory process to benefit themselves. This theme is relevant for understanding environmental regulations, antitrust laws, and other legal measures that address externalities created by business activities.</w:t>
      </w:r>
    </w:p>
    <w:p w14:paraId="78F6350B" w14:textId="77777777" w:rsidR="00303ECA" w:rsidRPr="002F1A78" w:rsidRDefault="00303ECA" w:rsidP="00D76B02">
      <w:pPr>
        <w:pStyle w:val="Heading3"/>
      </w:pPr>
      <w:r>
        <w:t>Applying Public Choice Economics to Business Law</w:t>
      </w:r>
    </w:p>
    <w:p w14:paraId="185DD7C4" w14:textId="77777777" w:rsidR="00303ECA" w:rsidRPr="002F1A78" w:rsidRDefault="00303ECA" w:rsidP="00242F76">
      <w:r>
        <w:t>Throughout this book, we will apply public choice economics to analyze and evaluate various aspects of business law. Externally, we will explore how political incentives and self-interest influence the creation and enforcement of regulations, corporate governance structures, and legal changes. Internally, we will explore how incentives and self-interest influence the choices made by managers (including corporate officers and directors) and employees. By understanding these dynamics, students will gain a deeper insight into the legal environment in which businesses operate and be better equipped to navigate and influence this environment.</w:t>
      </w:r>
    </w:p>
    <w:p w14:paraId="632B3BEA" w14:textId="77777777" w:rsidR="00303ECA" w:rsidRPr="002F1A78" w:rsidRDefault="00303ECA" w:rsidP="00242F76">
      <w:r>
        <w:t>As we proceed through the course, we will revisit the themes of public choice economics to explain, understand, predict, and judge corporate behavior and legal developments. This perspective will provide a consistent framework for analyzing the complex interactions between businesses, law, and politics.</w:t>
      </w:r>
    </w:p>
    <w:p w14:paraId="0CA66550" w14:textId="77777777" w:rsidR="00303ECA" w:rsidRPr="00C70AEC" w:rsidRDefault="00303ECA" w:rsidP="00D76B02">
      <w:pPr>
        <w:pStyle w:val="Heading2"/>
      </w:pPr>
      <w:r>
        <w:t>Transactions and Transaction Costs</w:t>
      </w:r>
    </w:p>
    <w:p w14:paraId="668977B7" w14:textId="77777777" w:rsidR="00303ECA" w:rsidRPr="002F1A78" w:rsidRDefault="00303ECA" w:rsidP="00242F76">
      <w:r>
        <w:t>Transactions are the voluntary exchange or transfer of goods, services, money, or information between individuals or entities. They are fundamental economic activities that enable participants to obtain what they need or desire in return for providing something of value to the other party. Transactions can be formal or informal, though the transactions that are of interest to business law are more likely to be formal. They also occur on various scales, from simple bartering between individuals to complex international dealings involving multiple parties and currencies.</w:t>
      </w:r>
    </w:p>
    <w:p w14:paraId="42C29686" w14:textId="77777777" w:rsidR="00303ECA" w:rsidRPr="00BC58C5" w:rsidRDefault="00303ECA" w:rsidP="00D76B02">
      <w:pPr>
        <w:pStyle w:val="Heading3"/>
      </w:pPr>
      <w:r>
        <w:t>The Emergence of Transactions in Pre-History</w:t>
      </w:r>
    </w:p>
    <w:p w14:paraId="3E1573DD" w14:textId="77777777" w:rsidR="00303ECA" w:rsidRPr="002F1A78" w:rsidRDefault="00303ECA" w:rsidP="00242F76">
      <w:r>
        <w:t xml:space="preserve">Transactions likely first emerged in prehistoric societies for the same reason that transactions occur today—there are things that would make life easier but that are scarce or unavailable locally. For example, a hunter-gatherer society might have excess food but might not have access to the obsidian tools that would increase its hunting prowess. That society might seek out a society that has obsidian, trading some of its excess food for obsidian to make spearheads and arrowheads. Evidence </w:t>
      </w:r>
      <w:r>
        <w:lastRenderedPageBreak/>
        <w:t>from archaeological sites dating back to the Upper Paleolithic period, around 40,000 years ago, show the presence of obsidian significant distances from volcanic activity, suggesting the occurrence of these very transactions. Other useful items, like seashells and flint, have also been found in archaeological sites far from their origins.</w:t>
      </w:r>
    </w:p>
    <w:p w14:paraId="580AAF50" w14:textId="552B3F79" w:rsidR="00303ECA" w:rsidRPr="002F1A78" w:rsidRDefault="00303ECA" w:rsidP="00242F76">
      <w:r>
        <w:t>These transactions would, initially, have been motivated by a desire to increase the society’s ability to survive. They enabled societies to ensure access to a more stable and diverse supply of resources, mitigating the risks associated with environmental changes, resource depletion, and seasonal scarcity.</w:t>
      </w:r>
    </w:p>
    <w:p w14:paraId="2CF47B96" w14:textId="77777777" w:rsidR="00303ECA" w:rsidRPr="00C70AEC" w:rsidRDefault="00303ECA" w:rsidP="00D76B02">
      <w:pPr>
        <w:pStyle w:val="Heading3"/>
      </w:pPr>
      <w:r>
        <w:t>Improving the Human Condition through Transactions</w:t>
      </w:r>
    </w:p>
    <w:p w14:paraId="3A35F612" w14:textId="77777777" w:rsidR="00303ECA" w:rsidRPr="002F1A78" w:rsidRDefault="00303ECA" w:rsidP="00242F76">
      <w:r>
        <w:t>Transactions improve the human condition by allowing individuals and communities to specialize in the production of certain goods or services and then exchange them for other needed items. This specialization leads to greater efficiency and productivity, as people can focus on what they do best and exchange for the rest. As a result, overall economic welfare increases, and societies can achieve higher standards of living. This principle was famously expounded by Adam Smith, the father of modern economics.</w:t>
      </w:r>
    </w:p>
    <w:p w14:paraId="432DDC71" w14:textId="5DD53661" w:rsidR="00303ECA" w:rsidRPr="00C70AEC" w:rsidRDefault="00303ECA" w:rsidP="00D76B02">
      <w:pPr>
        <w:pStyle w:val="Heading3"/>
      </w:pPr>
      <w:r>
        <w:t>Pareto’s Theory of Gains from Transactions</w:t>
      </w:r>
    </w:p>
    <w:p w14:paraId="516EB4F7" w14:textId="6901F3FF" w:rsidR="00303ECA" w:rsidRPr="002F1A78" w:rsidRDefault="00303ECA" w:rsidP="00242F76">
      <w:r>
        <w:t>Vilfredo Pareto, an Italian economist, formulated a theory to explain how transactions create gains for all parties involved. According to Pareto’s theory, a transaction is Pareto-optimal if it makes at least one party better off without making anyone else worse off. In other words, voluntary transactions occur because both parties perceive that they will benefit from the exchange.</w:t>
      </w:r>
    </w:p>
    <w:p w14:paraId="1F21405F" w14:textId="77777777" w:rsidR="00303ECA" w:rsidRPr="002F1A78" w:rsidRDefault="00303ECA" w:rsidP="00242F76">
      <w:r>
        <w:t>When two individuals or entities engage in a transaction, they each do so because they value what they receive more than what they give up. For example, if a fisherman exchanges fish for vegetables with a farmer, it is because the fisherman values the vegetables more than the fish he has in excess, and the farmer values the fish more than the surplus vegetables. This mutual benefit leads to an overall improvement in welfare.</w:t>
      </w:r>
    </w:p>
    <w:p w14:paraId="59AF51C7" w14:textId="77777777" w:rsidR="00303ECA" w:rsidRPr="002F1A78" w:rsidRDefault="00303ECA" w:rsidP="00242F76">
      <w:r>
        <w:t>Transactions also facilitate the distribution of resources more efficiently. In a world without transactions, individuals and communities would have to produce everything they need by themselves, leading to inefficiencies and lower standards of living. By enabling specialization and exchange, transactions allow for a more efficient allocation of resources, thus improving productivity and overall economic welfare.</w:t>
      </w:r>
    </w:p>
    <w:p w14:paraId="35E13442" w14:textId="77777777" w:rsidR="00303ECA" w:rsidRPr="00C70AEC" w:rsidRDefault="00303ECA" w:rsidP="00D76B02">
      <w:pPr>
        <w:pStyle w:val="Heading3"/>
      </w:pPr>
      <w:r>
        <w:lastRenderedPageBreak/>
        <w:t>Transaction Costs</w:t>
      </w:r>
    </w:p>
    <w:p w14:paraId="1B9E9036" w14:textId="77777777" w:rsidR="00303ECA" w:rsidRDefault="00303ECA" w:rsidP="00242F76">
      <w:r>
        <w:t>Transaction costs refer to the expenses incurred during the process of making an economic exchange. These costs can include the time and effort spent on finding a trading partner, negotiating the terms of the exchange, ensuring compliance with those terms, and enforcing the agreement if disputes arise. One of the most significant costs of a transaction is the uncertainty as to whether the counterparties can trust each other. In the context of transactions, these costs can significantly impact the efficiency and feasibility of exchanges. Transactions make the counterparties better off by a certain amount, but if the cost of negotiating and consummating a transaction is high enough, an otherwise-value-enhancing transaction might not be possible.</w:t>
      </w:r>
    </w:p>
    <w:p w14:paraId="2D0F1EFE" w14:textId="77777777" w:rsidR="00303ECA" w:rsidRDefault="00303ECA" w:rsidP="00242F76">
      <w:r>
        <w:t>For example, in prehistoric barter systems, high transaction costs were associated with finding someone who had the desired goods—obsidian hunting tools, for example—and was willing to trade them for what was being offered, like food. If those that had obsidian lived too far away, or were from a distrusted tribe, or spoke an unintelligible language, a food-for-tools trade might not be possible, leaving both the hunters and the tool-makers worse off.</w:t>
      </w:r>
    </w:p>
    <w:p w14:paraId="3824B2AB" w14:textId="77777777" w:rsidR="00303ECA" w:rsidRPr="002F1A78" w:rsidRDefault="00303ECA" w:rsidP="00242F76">
      <w:r>
        <w:t>As societies evolved, the development of money and marketplaces helped reduce these transaction costs by providing a common medium of exchange and central locations for trade. Marketplaces also often provided enforcement mechanisms, allowing counterparties to trust each other more. Despite these and other advancements, transaction costs still exist in various forms, such as legal fees, information asymmetry, and logistical expenses. Reducing these costs remains a key focus for economic efficiency, and the evolution of firms is one such response to minimizing transaction costs within structured organizations. By internalizing transactions, firms can streamline processes, reduce negotiation and enforcement costs, and create more predictable and efficient exchanges.</w:t>
      </w:r>
    </w:p>
    <w:p w14:paraId="72E70D07" w14:textId="77777777" w:rsidR="00303ECA" w:rsidRPr="002F1A78" w:rsidRDefault="00303ECA" w:rsidP="00D76B02">
      <w:pPr>
        <w:pStyle w:val="Heading3"/>
      </w:pPr>
      <w:r>
        <w:t>Why Transaction Costs Matter</w:t>
      </w:r>
    </w:p>
    <w:p w14:paraId="24EBCD9D" w14:textId="77777777" w:rsidR="00303ECA" w:rsidRPr="002F1A78" w:rsidRDefault="00303ECA" w:rsidP="00242F76">
      <w:r>
        <w:t xml:space="preserve">Understanding transaction costs is crucial for grasping the evolution of economic systems and organizations. Those early barter transactions—obsidian tools for food—illustrate the high transaction costs inherent in early economic exchanges. These costs included the significant effort required to find trading partners with matching needs, negotiate mutually acceptable terms, and ensure the agreed-upon exchange took place. When transaction costs are high and valuable transactions are stymied, there are strong incentives to reduce transaction costs. More complex systems such as money, marketplaces, and eventually structured organizations like firms emerge as people discover ways to transact more cheaply. </w:t>
      </w:r>
    </w:p>
    <w:p w14:paraId="053BD47C" w14:textId="77777777" w:rsidR="00303ECA" w:rsidRPr="002F1A78" w:rsidRDefault="00303ECA" w:rsidP="00D76B02">
      <w:pPr>
        <w:pStyle w:val="Heading3"/>
      </w:pPr>
      <w:r>
        <w:lastRenderedPageBreak/>
        <w:t>Regulatory Impact on Transaction Costs</w:t>
      </w:r>
    </w:p>
    <w:p w14:paraId="6353415B" w14:textId="77777777" w:rsidR="00303ECA" w:rsidRPr="002F1A78" w:rsidRDefault="00303ECA" w:rsidP="00242F76">
      <w:r>
        <w:t>Public choice economics helps us understand how political incentives and lobbying efforts by interest groups can lead to the creation of regulations that either increase or decrease transaction costs. For example, regulations may be designed to protect incumbent businesses from competition, thus increasing transaction costs for new entrants. Alternatively, regulatory agencies might be seeking to maximize other things, like agency influence or Congressional appropriations to the agency, and regulations that emerge might increase transaction costs for all businesses. As transaction costs rise, so does the necessary level of surplus value that will make the transaction worthwhile to the counterparties. In most cases, the forces that increase transaction costs do not also raise surplus value, so an increase in the former leads to fewer transactions, overall. State and federal regulations will play a large role in the story of business law through time.</w:t>
      </w:r>
    </w:p>
    <w:p w14:paraId="0BFF35A0" w14:textId="77777777" w:rsidR="00303ECA" w:rsidRPr="00C70AEC" w:rsidRDefault="00303ECA" w:rsidP="00D76B02">
      <w:pPr>
        <w:pStyle w:val="Heading2"/>
      </w:pPr>
      <w:r>
        <w:t>Barter Economy</w:t>
      </w:r>
    </w:p>
    <w:p w14:paraId="18FAB437" w14:textId="77777777" w:rsidR="00152EF5" w:rsidRDefault="00303ECA" w:rsidP="00242F76">
      <w:r>
        <w:t>Barter economies—where goods and services are directly exchanged for other goods and services without the use of money—emerge because individuals naturally dream of a better life. Trade with others who have different skills or access to different resources allows them to build a better life. The lack of a medium of exchange makes the process more difficult, but the possibility of even small improvements over bare subsistence are valuable.</w:t>
      </w:r>
    </w:p>
    <w:p w14:paraId="58B8EE60" w14:textId="471558C1" w:rsidR="00303ECA" w:rsidRPr="00C70AEC" w:rsidRDefault="00303ECA" w:rsidP="00D76B02">
      <w:pPr>
        <w:pStyle w:val="Heading3"/>
      </w:pPr>
      <w:r>
        <w:t>Inefficiencies of Barter</w:t>
      </w:r>
    </w:p>
    <w:p w14:paraId="499DBC01" w14:textId="7799C957" w:rsidR="00303ECA" w:rsidRPr="002F1A78" w:rsidRDefault="00303ECA" w:rsidP="00242F76">
      <w:r>
        <w:t>Despite its utility in early economies, barter is inherently inefficient due to several significant drawbacks.</w:t>
      </w:r>
    </w:p>
    <w:p w14:paraId="4342581E" w14:textId="77777777" w:rsidR="00303ECA" w:rsidRPr="002F1A78" w:rsidRDefault="00303ECA" w:rsidP="008007C8">
      <w:pPr>
        <w:pStyle w:val="Heading4"/>
        <w:numPr>
          <w:ilvl w:val="3"/>
          <w:numId w:val="9"/>
        </w:numPr>
      </w:pPr>
      <w:r>
        <w:t>Triangulation Problem</w:t>
      </w:r>
    </w:p>
    <w:p w14:paraId="633B43FF" w14:textId="466B6F42" w:rsidR="00303ECA" w:rsidRPr="002F1A78" w:rsidRDefault="00303ECA" w:rsidP="00242F76">
      <w:r>
        <w:t>The triangulation problem refers to the challenge of finding a trade partner who has the exact goods you want and simultaneously wants the goods you have. This “coincidence of wants” is rare and makes barter transactions difficult to arrange. For instance, a potter who wants to exchange pots for wheat must find a farmer who needs pots and has surplus wheat. If such a match cannot be found, the trade cannot occur, limiting the effectiveness of barter.</w:t>
      </w:r>
    </w:p>
    <w:p w14:paraId="73AC8A51" w14:textId="77777777" w:rsidR="00303ECA" w:rsidRPr="002F1A78" w:rsidRDefault="00303ECA" w:rsidP="00242F76">
      <w:r>
        <w:t xml:space="preserve">Consider a fisherman with surplus fish wanting to trade for tools. He must find a toolmaker in need of fish. If the toolmaker does not need fish but needs grain, the fisherman must find a farmer willing to trade grain for fish first, then trade the grain </w:t>
      </w:r>
      <w:r>
        <w:lastRenderedPageBreak/>
        <w:t>for tools. This multi-step process increases the complexity and reduces the likelihood of successful trades.</w:t>
      </w:r>
    </w:p>
    <w:p w14:paraId="3D4328DB" w14:textId="77777777" w:rsidR="00303ECA" w:rsidRPr="002F1A78" w:rsidRDefault="00303ECA" w:rsidP="008007C8">
      <w:pPr>
        <w:pStyle w:val="Heading4"/>
        <w:numPr>
          <w:ilvl w:val="3"/>
          <w:numId w:val="9"/>
        </w:numPr>
      </w:pPr>
      <w:r>
        <w:t>Transportation of Goods</w:t>
      </w:r>
    </w:p>
    <w:p w14:paraId="548334E5" w14:textId="77777777" w:rsidR="00303ECA" w:rsidRPr="002F1A78" w:rsidRDefault="00303ECA" w:rsidP="00242F76">
      <w:r>
        <w:t>Once a trading partner (or partners) have been found, goods must be transported to their new owners. Transporting goods for barter can be cumbersome and impractical, especially over long distances. For example, a farmer wanting to trade grain for livestock might face difficulties in transporting large quantities of grain to another location where livestock is available. The physical effort and resources required to move these goods can outweigh the benefits of the trade, stymying the transaction.</w:t>
      </w:r>
    </w:p>
    <w:p w14:paraId="48911F24" w14:textId="77777777" w:rsidR="00303ECA" w:rsidRPr="002F1A78" w:rsidRDefault="00303ECA" w:rsidP="00242F76">
      <w:r>
        <w:t>In ancient societies, transporting bulky or heavy items like grain, livestock, or pottery over long distances was labor-intensive and costly. The energy and resources spent on transportation could exceed the benefits of the trade, making barter less appealing.</w:t>
      </w:r>
    </w:p>
    <w:p w14:paraId="02647BC7" w14:textId="77777777" w:rsidR="00303ECA" w:rsidRPr="002F1A78" w:rsidRDefault="00303ECA" w:rsidP="008007C8">
      <w:pPr>
        <w:pStyle w:val="Heading4"/>
        <w:numPr>
          <w:ilvl w:val="3"/>
          <w:numId w:val="9"/>
        </w:numPr>
      </w:pPr>
      <w:r>
        <w:t>Valuation of Goods</w:t>
      </w:r>
    </w:p>
    <w:p w14:paraId="63ED30A5" w14:textId="77777777" w:rsidR="00303ECA" w:rsidRPr="002F1A78" w:rsidRDefault="00303ECA" w:rsidP="00242F76">
      <w:r>
        <w:t>In a barter system, there is no common measure of value, making it difficult to determine fair exchange rates between different goods. For example, how many pots are equivalent to a bushel of wheat? The lack of standardized valuation leads to complex negotiations and potential disagreements, adding to the transaction costs.</w:t>
      </w:r>
    </w:p>
    <w:p w14:paraId="1D70225B" w14:textId="77777777" w:rsidR="00303ECA" w:rsidRPr="002F1A78" w:rsidRDefault="00303ECA" w:rsidP="00242F76">
      <w:r>
        <w:t>Determining the value of disparate goods complicates barter transactions. For example, in a barter market, a farmer might struggle to agree on how many bushels of wheat are worth a handcrafted tool, leading to prolonged negotiations and potential disputes.</w:t>
      </w:r>
    </w:p>
    <w:p w14:paraId="71E2C390" w14:textId="77777777" w:rsidR="00303ECA" w:rsidRPr="002F1A78" w:rsidRDefault="00303ECA" w:rsidP="008007C8">
      <w:pPr>
        <w:pStyle w:val="Heading4"/>
        <w:numPr>
          <w:ilvl w:val="3"/>
          <w:numId w:val="9"/>
        </w:numPr>
      </w:pPr>
      <w:r>
        <w:t>Perishability of Goods</w:t>
      </w:r>
    </w:p>
    <w:p w14:paraId="23756898" w14:textId="77777777" w:rsidR="00303ECA" w:rsidRPr="002F1A78" w:rsidRDefault="00303ECA" w:rsidP="00242F76">
      <w:r>
        <w:t>Many goods exchanged in a barter system are perishable, which complicates the timing of trades. For instance, fresh produce or meat can spoil quickly, making it challenging to store these items until a suitable trade partner is found. This perishability forces traders to act quickly, often leading to suboptimal exchanges.</w:t>
      </w:r>
    </w:p>
    <w:p w14:paraId="6A3A5DAB" w14:textId="77777777" w:rsidR="00303ECA" w:rsidRPr="002F1A78" w:rsidRDefault="00303ECA" w:rsidP="00242F76">
      <w:r>
        <w:t>Fresh produce, meat, and other perishable goods must be traded quickly to avoid spoilage. If a suitable trade partner cannot be found in time, the goods may lose their value entirely, leading to wasted resources.</w:t>
      </w:r>
    </w:p>
    <w:p w14:paraId="5C2849C7" w14:textId="77777777" w:rsidR="00303ECA" w:rsidRPr="002F1A78" w:rsidRDefault="00303ECA" w:rsidP="008007C8">
      <w:pPr>
        <w:pStyle w:val="Heading4"/>
        <w:numPr>
          <w:ilvl w:val="3"/>
          <w:numId w:val="9"/>
        </w:numPr>
      </w:pPr>
      <w:r>
        <w:lastRenderedPageBreak/>
        <w:t>Divisibility of Goods</w:t>
      </w:r>
    </w:p>
    <w:p w14:paraId="10A33D46" w14:textId="77777777" w:rsidR="00303ECA" w:rsidRPr="002F1A78" w:rsidRDefault="00303ECA" w:rsidP="00242F76">
      <w:r>
        <w:t>Some goods are not easily divisible, complicating the barter process. For example, trading a large item like a cow for smaller goods like grain can be problematic if the cow cannot be divided without losing value. This indivisibility restricts the flexibility of barter transactions.</w:t>
      </w:r>
    </w:p>
    <w:p w14:paraId="61726212" w14:textId="77777777" w:rsidR="00303ECA" w:rsidRPr="002F1A78" w:rsidRDefault="00303ECA" w:rsidP="00242F76">
      <w:r>
        <w:t>Large items like livestock or crafted goods are challenging to divide for smaller trades. A trader wanting to exchange part of a cow for grain faces difficulties if the cow cannot be divided without destroying its value.</w:t>
      </w:r>
    </w:p>
    <w:p w14:paraId="7C293CDA" w14:textId="77777777" w:rsidR="00303ECA" w:rsidRPr="002F1A78" w:rsidRDefault="00303ECA" w:rsidP="00D76B02">
      <w:pPr>
        <w:pStyle w:val="Heading3"/>
      </w:pPr>
      <w:r>
        <w:t>High Transaction Costs</w:t>
      </w:r>
    </w:p>
    <w:p w14:paraId="5510821D" w14:textId="77777777" w:rsidR="00303ECA" w:rsidRPr="002F1A78" w:rsidRDefault="00303ECA" w:rsidP="00242F76">
      <w:r>
        <w:t xml:space="preserve">Each of these inefficiencies raise the cost of transactions in a barter economy, limiting the amount of economic growth and development. Eventually, technological advancements began to bring down these costs. For example, the invention of the wheel and domestication of horses or oxen made it cheaper to transport goods over long distances. Improvements in water navigation had the same effect, as rivers and oceans shifted from obstacles to aids in transportation. </w:t>
      </w:r>
    </w:p>
    <w:p w14:paraId="755C633B" w14:textId="77777777" w:rsidR="00303ECA" w:rsidRPr="002F1A78" w:rsidRDefault="00303ECA" w:rsidP="00242F76">
      <w:r>
        <w:t>Other inefficiencies required different solutions. Searching for ways to ameliorate the valuation and perishability problems, people began to experiment with various durable commodities that could serve as a medium of exchange and a store of value. As these experiments were successful, money emerged, as will explore in the next section. Similarly, efforts at solving the triangulation problem led to the development of markets, which will be the following chapter in our story.</w:t>
      </w:r>
    </w:p>
    <w:p w14:paraId="7457C052" w14:textId="77777777" w:rsidR="00303ECA" w:rsidRPr="00C70AEC" w:rsidRDefault="00303ECA" w:rsidP="00D76B02">
      <w:pPr>
        <w:pStyle w:val="Heading2"/>
      </w:pPr>
      <w:r>
        <w:t>The Emergence of Money</w:t>
      </w:r>
    </w:p>
    <w:p w14:paraId="657A0D96" w14:textId="77777777" w:rsidR="00303ECA" w:rsidRPr="002F1A78" w:rsidRDefault="00303ECA" w:rsidP="00242F76">
      <w:r>
        <w:t>Money is a universally accepted medium of exchange that facilitates trade by eliminating the inefficiencies of barter. It serves several critical functions: as a medium of exchange, a unit of account, a store of value, and occasionally a standard of deferred payment.</w:t>
      </w:r>
    </w:p>
    <w:p w14:paraId="166820D1" w14:textId="77777777" w:rsidR="00303ECA" w:rsidRPr="00C70AEC" w:rsidRDefault="00303ECA" w:rsidP="00D76B02">
      <w:pPr>
        <w:pStyle w:val="Heading3"/>
      </w:pPr>
      <w:r>
        <w:t>Money versus Currency</w:t>
      </w:r>
    </w:p>
    <w:p w14:paraId="33BFA5ED" w14:textId="31B69C52" w:rsidR="00303ECA" w:rsidRPr="002F1A78" w:rsidRDefault="00303ECA" w:rsidP="00242F76">
      <w:r>
        <w:t>While “money” is a broad term encompassing any item that can fulfill the roles mentioned above, “currency” refers specifically to the physical form of money used within an economy, such as coins and banknotes. Currency is the tangible manifestation of money, whereas money includes both physical and non-physical forms, such as bank deposits and digital currencies.</w:t>
      </w:r>
    </w:p>
    <w:p w14:paraId="5A4D512F" w14:textId="77777777" w:rsidR="00303ECA" w:rsidRPr="00C70AEC" w:rsidRDefault="00303ECA" w:rsidP="00D76B02">
      <w:pPr>
        <w:pStyle w:val="Heading3"/>
      </w:pPr>
      <w:r>
        <w:lastRenderedPageBreak/>
        <w:t>Emergence as Financial Technology</w:t>
      </w:r>
    </w:p>
    <w:p w14:paraId="63305AFA" w14:textId="77777777" w:rsidR="00303ECA" w:rsidRPr="002F1A78" w:rsidRDefault="00303ECA" w:rsidP="00242F76">
      <w:r>
        <w:t>Money emerged as a financial technology to address the limitations and inefficiencies of barter. As societies grew and economic transactions became more complex, the need for a standardized and widely accepted medium of exchange became apparent. This evolution allowed for more efficient trade, easier valuation of goods and services, and better resource allocation.</w:t>
      </w:r>
    </w:p>
    <w:p w14:paraId="511F2008" w14:textId="77777777" w:rsidR="00303ECA" w:rsidRPr="00C70AEC" w:rsidRDefault="00303ECA" w:rsidP="00D76B02">
      <w:pPr>
        <w:pStyle w:val="Heading3"/>
      </w:pPr>
      <w:r>
        <w:t>Historical Examples of Money</w:t>
      </w:r>
    </w:p>
    <w:p w14:paraId="321CAC5F" w14:textId="77777777" w:rsidR="00303ECA" w:rsidRPr="002F1A78" w:rsidRDefault="00303ECA" w:rsidP="00FE736F">
      <w:r>
        <w:t>Throughout history, various items have been used as money, including:</w:t>
      </w:r>
    </w:p>
    <w:p w14:paraId="110D8DB5" w14:textId="77777777" w:rsidR="00303ECA" w:rsidRPr="00152EF5" w:rsidRDefault="00303ECA" w:rsidP="003C17E9">
      <w:pPr>
        <w:pStyle w:val="BulletList"/>
        <w:ind w:left="1080" w:right="0"/>
      </w:pPr>
      <w:r>
        <w:rPr>
          <w:b/>
          <w:bCs/>
        </w:rPr>
        <w:t>Cowry Shells:</w:t>
      </w:r>
      <w:r>
        <w:t> Used in Africa, Asia, and Oceania.</w:t>
      </w:r>
    </w:p>
    <w:p w14:paraId="50022062" w14:textId="77777777" w:rsidR="00303ECA" w:rsidRPr="00152EF5" w:rsidRDefault="00303ECA" w:rsidP="003C17E9">
      <w:pPr>
        <w:pStyle w:val="BulletList"/>
        <w:ind w:left="1080" w:right="0"/>
      </w:pPr>
      <w:r>
        <w:rPr>
          <w:b/>
          <w:bCs/>
        </w:rPr>
        <w:t>Gold and Silver Coins:</w:t>
      </w:r>
      <w:r>
        <w:t> Widely used across ancient civilizations such as Greece, Rome, and Egypt.</w:t>
      </w:r>
    </w:p>
    <w:p w14:paraId="7CA14250" w14:textId="77777777" w:rsidR="00303ECA" w:rsidRPr="00152EF5" w:rsidRDefault="00303ECA" w:rsidP="003C17E9">
      <w:pPr>
        <w:pStyle w:val="BulletList"/>
        <w:ind w:left="1080" w:right="0"/>
      </w:pPr>
      <w:r>
        <w:rPr>
          <w:b/>
          <w:bCs/>
        </w:rPr>
        <w:t>Livestock:</w:t>
      </w:r>
      <w:r>
        <w:t> Cattle and other animals were used as units of exchange in pastoral societies.</w:t>
      </w:r>
    </w:p>
    <w:p w14:paraId="5179FAC9" w14:textId="77777777" w:rsidR="00303ECA" w:rsidRPr="00152EF5" w:rsidRDefault="00303ECA" w:rsidP="003C17E9">
      <w:pPr>
        <w:pStyle w:val="BulletList"/>
        <w:ind w:left="1080" w:right="0"/>
      </w:pPr>
      <w:r>
        <w:rPr>
          <w:b/>
          <w:bCs/>
        </w:rPr>
        <w:t>Salt:</w:t>
      </w:r>
      <w:r>
        <w:t> Used as money in ancient Roman and African societies.</w:t>
      </w:r>
    </w:p>
    <w:p w14:paraId="4F96D74C" w14:textId="77777777" w:rsidR="00303ECA" w:rsidRDefault="00303ECA" w:rsidP="003C17E9">
      <w:pPr>
        <w:pStyle w:val="BulletList"/>
        <w:ind w:left="1080" w:right="0"/>
      </w:pPr>
      <w:r>
        <w:rPr>
          <w:b/>
          <w:bCs/>
        </w:rPr>
        <w:t>Beads and Wampum:</w:t>
      </w:r>
      <w:r>
        <w:t> Used by Native American tribes.</w:t>
      </w:r>
    </w:p>
    <w:p w14:paraId="1F55968D" w14:textId="317D6B33" w:rsidR="00152EF5" w:rsidRPr="00152EF5" w:rsidRDefault="00152EF5" w:rsidP="003C17E9">
      <w:pPr>
        <w:pStyle w:val="BulletList"/>
        <w:ind w:left="1080" w:right="0"/>
      </w:pPr>
      <w:r>
        <w:rPr>
          <w:b/>
          <w:bCs/>
        </w:rPr>
        <w:t>Cigarettes:</w:t>
      </w:r>
      <w:r>
        <w:t xml:space="preserve"> Common medium of exchange in WWII prison camps.</w:t>
      </w:r>
    </w:p>
    <w:p w14:paraId="6ECB3129" w14:textId="6410A15C" w:rsidR="00152EF5" w:rsidRDefault="00152EF5" w:rsidP="003C17E9">
      <w:pPr>
        <w:pStyle w:val="BulletList"/>
        <w:ind w:left="1080" w:right="0"/>
      </w:pPr>
      <w:r>
        <w:rPr>
          <w:b/>
          <w:bCs/>
        </w:rPr>
        <w:t>Bricks:</w:t>
      </w:r>
      <w:r>
        <w:t xml:space="preserve"> Used as barter currency in early Soviet Russia during monetary collapse that resulted from the utter failure of central economic planning.</w:t>
      </w:r>
    </w:p>
    <w:p w14:paraId="68CE5620" w14:textId="77777777" w:rsidR="00303ECA" w:rsidRDefault="00303ECA" w:rsidP="003C17E9">
      <w:pPr>
        <w:pStyle w:val="BulletList"/>
        <w:ind w:left="1080" w:right="0"/>
      </w:pPr>
      <w:r>
        <w:rPr>
          <w:b/>
          <w:bCs/>
        </w:rPr>
        <w:t>Paper Money:</w:t>
      </w:r>
      <w:r>
        <w:t> First used in China during the Tang Dynasty and later in Europe.</w:t>
      </w:r>
    </w:p>
    <w:p w14:paraId="617F3DE1" w14:textId="775A1B16" w:rsidR="00152EF5" w:rsidRPr="00152EF5" w:rsidRDefault="00152EF5" w:rsidP="003C17E9">
      <w:pPr>
        <w:pStyle w:val="BulletList"/>
        <w:ind w:left="1080" w:right="0"/>
      </w:pPr>
      <w:r>
        <w:rPr>
          <w:b/>
          <w:bCs/>
        </w:rPr>
        <w:t>Bitcoin:</w:t>
      </w:r>
      <w:r>
        <w:t xml:space="preserve"> Digital money secured by cryptography and used in peer-to-peer transactions.</w:t>
      </w:r>
    </w:p>
    <w:p w14:paraId="4ECAE975" w14:textId="77777777" w:rsidR="00303ECA" w:rsidRPr="00C70AEC" w:rsidRDefault="00303ECA" w:rsidP="00D76B02">
      <w:pPr>
        <w:pStyle w:val="Heading3"/>
      </w:pPr>
      <w:r>
        <w:t>How Money Reduces Transaction Costs</w:t>
      </w:r>
    </w:p>
    <w:p w14:paraId="596B138E" w14:textId="77777777" w:rsidR="00303ECA" w:rsidRPr="002F1A78" w:rsidRDefault="00303ECA" w:rsidP="00FE736F">
      <w:r>
        <w:t>Money significantly reduces the transaction costs associated with barter:</w:t>
      </w:r>
    </w:p>
    <w:p w14:paraId="7BDA178F" w14:textId="77777777" w:rsidR="00303ECA" w:rsidRPr="002F1A78" w:rsidRDefault="00303ECA" w:rsidP="008007C8">
      <w:pPr>
        <w:pStyle w:val="Heading4"/>
        <w:numPr>
          <w:ilvl w:val="3"/>
          <w:numId w:val="10"/>
        </w:numPr>
      </w:pPr>
      <w:r>
        <w:t>Transportation of Goods</w:t>
      </w:r>
    </w:p>
    <w:p w14:paraId="78C6B524" w14:textId="77777777" w:rsidR="00303ECA" w:rsidRPr="00152EF5" w:rsidRDefault="00303ECA" w:rsidP="003C17E9">
      <w:pPr>
        <w:pStyle w:val="BulletList"/>
        <w:ind w:left="1080" w:right="0"/>
      </w:pPr>
      <w:r>
        <w:rPr>
          <w:b/>
          <w:bCs/>
        </w:rPr>
        <w:t>Barter:</w:t>
      </w:r>
      <w:r>
        <w:t> Transporting bulky goods such as grain or livestock is costly and inefficient.</w:t>
      </w:r>
    </w:p>
    <w:p w14:paraId="7A20315E" w14:textId="77777777" w:rsidR="00303ECA" w:rsidRPr="00152EF5" w:rsidRDefault="00303ECA" w:rsidP="003C17E9">
      <w:pPr>
        <w:pStyle w:val="BulletList"/>
        <w:ind w:left="1080" w:right="0"/>
      </w:pPr>
      <w:r>
        <w:rPr>
          <w:b/>
          <w:bCs/>
        </w:rPr>
        <w:t>Money:</w:t>
      </w:r>
      <w:r>
        <w:t> Money is lightweight and portable. For instance, gold coins or paper money can easily be carried over long distances, reducing transportation costs.</w:t>
      </w:r>
    </w:p>
    <w:p w14:paraId="4012D6C3" w14:textId="77777777" w:rsidR="00303ECA" w:rsidRPr="002F1A78" w:rsidRDefault="00303ECA" w:rsidP="008007C8">
      <w:pPr>
        <w:pStyle w:val="Heading4"/>
        <w:numPr>
          <w:ilvl w:val="3"/>
          <w:numId w:val="10"/>
        </w:numPr>
      </w:pPr>
      <w:r>
        <w:lastRenderedPageBreak/>
        <w:t>Triangulation Problem</w:t>
      </w:r>
    </w:p>
    <w:p w14:paraId="2DC5DB2C" w14:textId="77777777" w:rsidR="00303ECA" w:rsidRPr="002F1A78" w:rsidRDefault="00303ECA" w:rsidP="003C17E9">
      <w:pPr>
        <w:pStyle w:val="BulletList"/>
        <w:ind w:left="1080" w:right="0"/>
      </w:pPr>
      <w:r>
        <w:rPr>
          <w:b/>
          <w:bCs/>
        </w:rPr>
        <w:t>Barter:</w:t>
      </w:r>
      <w:r>
        <w:t> Finding someone who has exactly what you need and wants what you have is challenging.</w:t>
      </w:r>
    </w:p>
    <w:p w14:paraId="1A75E2C8" w14:textId="77777777" w:rsidR="00303ECA" w:rsidRPr="002F1A78" w:rsidRDefault="00303ECA" w:rsidP="003C17E9">
      <w:pPr>
        <w:pStyle w:val="BulletList"/>
        <w:ind w:left="1080" w:right="0"/>
      </w:pPr>
      <w:r>
        <w:rPr>
          <w:b/>
          <w:bCs/>
        </w:rPr>
        <w:t>Money:</w:t>
      </w:r>
      <w:r>
        <w:t> Money eliminates this problem by serving as a common medium of exchange. For example, a farmer can sell wheat for money and then use that money to buy tools from a blacksmith, facilitating more straightforward transactions.</w:t>
      </w:r>
    </w:p>
    <w:p w14:paraId="3789C42F" w14:textId="77777777" w:rsidR="00303ECA" w:rsidRPr="002F1A78" w:rsidRDefault="00303ECA" w:rsidP="008007C8">
      <w:pPr>
        <w:pStyle w:val="Heading4"/>
        <w:numPr>
          <w:ilvl w:val="3"/>
          <w:numId w:val="10"/>
        </w:numPr>
      </w:pPr>
      <w:r>
        <w:t>Valuation of Goods</w:t>
      </w:r>
    </w:p>
    <w:p w14:paraId="3B381B63" w14:textId="77777777" w:rsidR="00303ECA" w:rsidRPr="002F1A78" w:rsidRDefault="00303ECA" w:rsidP="003C17E9">
      <w:pPr>
        <w:pStyle w:val="BulletList"/>
        <w:ind w:left="1080" w:right="0"/>
      </w:pPr>
      <w:r>
        <w:rPr>
          <w:b/>
          <w:bCs/>
        </w:rPr>
        <w:t>Barter:</w:t>
      </w:r>
      <w:r>
        <w:t> Determining the relative value of different goods is complex and often contentious.</w:t>
      </w:r>
    </w:p>
    <w:p w14:paraId="727F7669" w14:textId="77777777" w:rsidR="00303ECA" w:rsidRPr="002F1A78" w:rsidRDefault="00303ECA" w:rsidP="003C17E9">
      <w:pPr>
        <w:pStyle w:val="BulletList"/>
        <w:ind w:left="1080" w:right="0"/>
      </w:pPr>
      <w:r>
        <w:rPr>
          <w:b/>
          <w:bCs/>
        </w:rPr>
        <w:t>Money:</w:t>
      </w:r>
      <w:r>
        <w:t> Money provides a standard unit of account, simplifying the process of valuation. For example, prices in a marketplace can be listed in terms of a common currency, making it easy to compare the value of goods and services.</w:t>
      </w:r>
    </w:p>
    <w:p w14:paraId="1EEE84FF" w14:textId="77777777" w:rsidR="00303ECA" w:rsidRPr="002F1A78" w:rsidRDefault="00303ECA" w:rsidP="008007C8">
      <w:pPr>
        <w:pStyle w:val="Heading4"/>
        <w:numPr>
          <w:ilvl w:val="3"/>
          <w:numId w:val="10"/>
        </w:numPr>
      </w:pPr>
      <w:r>
        <w:t>Perishability of Goods</w:t>
      </w:r>
    </w:p>
    <w:p w14:paraId="3F70DEDD" w14:textId="77777777" w:rsidR="00303ECA" w:rsidRPr="002F1A78" w:rsidRDefault="00303ECA" w:rsidP="003C17E9">
      <w:pPr>
        <w:pStyle w:val="BulletList"/>
        <w:ind w:left="1080" w:right="0"/>
      </w:pPr>
      <w:r>
        <w:rPr>
          <w:b/>
          <w:bCs/>
        </w:rPr>
        <w:t>Barter:</w:t>
      </w:r>
      <w:r>
        <w:t> Many goods like food items perish quickly, complicating trade.</w:t>
      </w:r>
    </w:p>
    <w:p w14:paraId="68228EE9" w14:textId="7F21004A" w:rsidR="00303ECA" w:rsidRPr="002F1A78" w:rsidRDefault="00303ECA" w:rsidP="003C17E9">
      <w:pPr>
        <w:pStyle w:val="BulletList"/>
        <w:ind w:left="1080" w:right="0"/>
      </w:pPr>
      <w:r>
        <w:rPr>
          <w:b/>
          <w:bCs/>
        </w:rPr>
        <w:t>Money:</w:t>
      </w:r>
      <w:r>
        <w:t> Money serves as an unperishable store of value. A hunter can sell perishable meat for money and use that money to buy goods later without the risk of the money spoiling.</w:t>
      </w:r>
    </w:p>
    <w:p w14:paraId="10D17D8E" w14:textId="77777777" w:rsidR="00303ECA" w:rsidRPr="002F1A78" w:rsidRDefault="00303ECA" w:rsidP="008007C8">
      <w:pPr>
        <w:pStyle w:val="Heading4"/>
        <w:numPr>
          <w:ilvl w:val="3"/>
          <w:numId w:val="10"/>
        </w:numPr>
      </w:pPr>
      <w:r>
        <w:t>Divisibility of Goods</w:t>
      </w:r>
    </w:p>
    <w:p w14:paraId="4FCA5C32" w14:textId="77777777" w:rsidR="00303ECA" w:rsidRPr="002F1A78" w:rsidRDefault="00303ECA" w:rsidP="003C17E9">
      <w:pPr>
        <w:pStyle w:val="BulletList"/>
        <w:ind w:left="1080" w:right="0"/>
      </w:pPr>
      <w:r>
        <w:rPr>
          <w:b/>
          <w:bCs/>
        </w:rPr>
        <w:t>Barter:</w:t>
      </w:r>
      <w:r>
        <w:t> Some goods are indivisible, making it difficult to trade smaller amounts.</w:t>
      </w:r>
    </w:p>
    <w:p w14:paraId="213FB911" w14:textId="77777777" w:rsidR="00303ECA" w:rsidRPr="002F1A78" w:rsidRDefault="00303ECA" w:rsidP="003C17E9">
      <w:pPr>
        <w:pStyle w:val="BulletList"/>
        <w:ind w:left="1080" w:right="0"/>
      </w:pPr>
      <w:r>
        <w:rPr>
          <w:b/>
          <w:bCs/>
        </w:rPr>
        <w:t>Money:</w:t>
      </w:r>
      <w:r>
        <w:t> Money is divisible into smaller units. For instance, a cow can be sold for a certain amount of money, which can then be divided into smaller amounts for different purchases, making transactions more flexible.</w:t>
      </w:r>
    </w:p>
    <w:p w14:paraId="24AB7EEB" w14:textId="77777777" w:rsidR="00303ECA" w:rsidRPr="00C70AEC" w:rsidRDefault="00303ECA" w:rsidP="00D76B02">
      <w:pPr>
        <w:pStyle w:val="Heading3"/>
      </w:pPr>
      <w:r>
        <w:t>Money Reduces Transaction Costs</w:t>
      </w:r>
    </w:p>
    <w:p w14:paraId="6230CA9F" w14:textId="77777777" w:rsidR="00303ECA" w:rsidRPr="002F1A78" w:rsidRDefault="00303ECA" w:rsidP="00242F76">
      <w:r>
        <w:t xml:space="preserve">By addressing the inefficiencies of barter, money reduces transaction costs significantly. It facilitates easier transportation of value, solves the triangulation problem by providing a common medium of exchange, simplifies valuation through a standard unit of account, preserves value as a non-perishable store, and allows divisibility into smaller units for flexible trade. These advantages enable more </w:t>
      </w:r>
      <w:r>
        <w:lastRenderedPageBreak/>
        <w:t>efficient and widespread economic activity, fostering greater economic growth and development.</w:t>
      </w:r>
    </w:p>
    <w:p w14:paraId="04DA1A05" w14:textId="77777777" w:rsidR="00303ECA" w:rsidRPr="00C70AEC" w:rsidRDefault="00303ECA" w:rsidP="00D76B02">
      <w:pPr>
        <w:pStyle w:val="Heading3"/>
      </w:pPr>
      <w:r>
        <w:t>Governments and Money</w:t>
      </w:r>
    </w:p>
    <w:p w14:paraId="5CDFBC9C" w14:textId="77777777" w:rsidR="00A2505D" w:rsidRDefault="00303ECA" w:rsidP="00242F76">
      <w:r>
        <w:t>Public choice economics can help us understand how political decisions and public choice dynamics influenced the transition from barter to money. The establishment of a standardized currency often involves political processes and decisions driven by the interests of those in power.</w:t>
      </w:r>
    </w:p>
    <w:p w14:paraId="28B0FD98" w14:textId="55208D76" w:rsidR="00303ECA" w:rsidRPr="002F1A78" w:rsidRDefault="00303ECA" w:rsidP="00242F76">
      <w:r>
        <w:t>Political leaders and regulators might manipulate monetary policies to serve their interests, such as gaining favor with certain voter groups or managing economic cycles to coincide with election periods.</w:t>
      </w:r>
    </w:p>
    <w:p w14:paraId="28FD65CB" w14:textId="77777777" w:rsidR="00303ECA" w:rsidRPr="00C70AEC" w:rsidRDefault="00303ECA" w:rsidP="00D76B02">
      <w:pPr>
        <w:pStyle w:val="Heading2"/>
      </w:pPr>
      <w:r>
        <w:t>Markets and Marketplaces</w:t>
      </w:r>
    </w:p>
    <w:p w14:paraId="1C36F1B8" w14:textId="77777777" w:rsidR="00303ECA" w:rsidRPr="002F1A78" w:rsidRDefault="00303ECA" w:rsidP="00242F76">
      <w:r>
        <w:t>A market is a broad term that refers to any institution that allows buyers and sellers to exchange goods, services, and information. Markets can be physical or virtual, local or global, and can operate under a variety of rules and mechanisms. The key characteristic of a market is the facilitation of trade and the determination of prices through the forces of supply and demand.</w:t>
      </w:r>
    </w:p>
    <w:p w14:paraId="02E3D293" w14:textId="77777777" w:rsidR="00303ECA" w:rsidRPr="00C70AEC" w:rsidRDefault="00303ECA" w:rsidP="00D76B02">
      <w:pPr>
        <w:pStyle w:val="Heading3"/>
      </w:pPr>
      <w:r>
        <w:t>Marketplaces</w:t>
      </w:r>
    </w:p>
    <w:p w14:paraId="791203C0" w14:textId="45F13BD5" w:rsidR="00303ECA" w:rsidRPr="002F1A78" w:rsidRDefault="00303ECA" w:rsidP="00242F76">
      <w:r>
        <w:t>A marketplace, on the other hand, is a specific physical or virtual location where buyers and sellers meet to conduct transactions. Examples include traditional physical markets like bazaars and farmer’s markets, as well as online platforms like Amazon and eBay. Marketplaces are a subset of markets and provide a designated space for trading activities.</w:t>
      </w:r>
    </w:p>
    <w:p w14:paraId="4326DF5A" w14:textId="77777777" w:rsidR="00303ECA" w:rsidRPr="00C70AEC" w:rsidRDefault="00303ECA" w:rsidP="00D76B02">
      <w:pPr>
        <w:pStyle w:val="Heading3"/>
      </w:pPr>
      <w:r>
        <w:t>Emergence of Markets in Pre-History and History</w:t>
      </w:r>
    </w:p>
    <w:p w14:paraId="4553612D" w14:textId="77777777" w:rsidR="00303ECA" w:rsidRPr="002F1A78" w:rsidRDefault="00303ECA" w:rsidP="00242F76">
      <w:r>
        <w:t>Markets have existed since ancient times, evolving from simple bartering systems to complex economic structures. Evidence suggests that markets emerged in human pre-history as early as the Neolithic period (around 10,000 BCE) when humans began settling in agricultural communities and needed to trade surplus goods. Early markets likely started as informal gatherings where people exchanged goods and services.</w:t>
      </w:r>
    </w:p>
    <w:p w14:paraId="2AC3E140" w14:textId="77777777" w:rsidR="00303ECA" w:rsidRPr="002F1A78" w:rsidRDefault="00303ECA" w:rsidP="00242F76">
      <w:r>
        <w:t xml:space="preserve">As societies developed, so did the complexity and organization of markets. Ancient civilizations like Mesopotamia, Egypt, Greece, and Rome had well-established marketplaces. For instance, the Greek Agora and the Roman Forum were central </w:t>
      </w:r>
      <w:r>
        <w:lastRenderedPageBreak/>
        <w:t>locations for trade, social interaction, and civic activities. These marketplaces were critical for economic and social development, providing a structured environment for commerce.</w:t>
      </w:r>
    </w:p>
    <w:p w14:paraId="37A52F4A" w14:textId="77777777" w:rsidR="00303ECA" w:rsidRPr="002F1A78" w:rsidRDefault="00303ECA" w:rsidP="00D76B02">
      <w:pPr>
        <w:pStyle w:val="Heading3"/>
      </w:pPr>
      <w:r>
        <w:t>Examples of Historic Marketplaces</w:t>
      </w:r>
    </w:p>
    <w:p w14:paraId="5713F7F5" w14:textId="77777777" w:rsidR="00303ECA" w:rsidRPr="00152EF5" w:rsidRDefault="00303ECA" w:rsidP="003C17E9">
      <w:pPr>
        <w:pStyle w:val="BulletList"/>
        <w:ind w:left="1080" w:right="0"/>
      </w:pPr>
      <w:r>
        <w:rPr>
          <w:b/>
          <w:bCs/>
        </w:rPr>
        <w:t>Greek Agora:</w:t>
      </w:r>
      <w:r>
        <w:t> The Agora of Athens was a central public space used for assemblies, trade, and social gatherings. It was a marketplace where merchants sold goods ranging from food to pottery.</w:t>
      </w:r>
    </w:p>
    <w:p w14:paraId="341C562F" w14:textId="77777777" w:rsidR="00303ECA" w:rsidRPr="00152EF5" w:rsidRDefault="00303ECA" w:rsidP="003C17E9">
      <w:pPr>
        <w:pStyle w:val="BulletList"/>
        <w:ind w:left="1080" w:right="0"/>
      </w:pPr>
      <w:r>
        <w:rPr>
          <w:b/>
          <w:bCs/>
        </w:rPr>
        <w:t>Roman Forum:</w:t>
      </w:r>
      <w:r>
        <w:t> The Forum was the heart of ancient Rome, serving as a marketplace, political center, and social hub. Merchants, politicians, and citizens gathered here for various transactions.</w:t>
      </w:r>
    </w:p>
    <w:p w14:paraId="3E231D4B" w14:textId="77777777" w:rsidR="00303ECA" w:rsidRPr="00152EF5" w:rsidRDefault="00303ECA" w:rsidP="003C17E9">
      <w:pPr>
        <w:pStyle w:val="BulletList"/>
        <w:ind w:left="1080" w:right="0"/>
      </w:pPr>
      <w:r>
        <w:rPr>
          <w:b/>
          <w:bCs/>
        </w:rPr>
        <w:t>Silk Road Markets:</w:t>
      </w:r>
      <w:r>
        <w:t> Along the Silk Road, numerous marketplaces facilitated trade between the East and West, exchanging goods like silk, spices, and precious metals.</w:t>
      </w:r>
    </w:p>
    <w:p w14:paraId="6427A661" w14:textId="77777777" w:rsidR="00303ECA" w:rsidRPr="00C70AEC" w:rsidRDefault="00303ECA" w:rsidP="00D76B02">
      <w:pPr>
        <w:pStyle w:val="Heading3"/>
      </w:pPr>
      <w:r>
        <w:t>Marketplaces and Transaction Costs</w:t>
      </w:r>
    </w:p>
    <w:p w14:paraId="6026B2CD" w14:textId="24B8BA9C" w:rsidR="00303ECA" w:rsidRPr="002F1A78" w:rsidRDefault="00303ECA" w:rsidP="00242F76">
      <w:r>
        <w:t>Marketplaces created efficiencies by significantly reducing transaction costs associated with trade. Here’s how they addressed the specific transaction costs mentioned earlier:</w:t>
      </w:r>
    </w:p>
    <w:p w14:paraId="47A63AF6" w14:textId="77777777" w:rsidR="00303ECA" w:rsidRPr="002F1A78" w:rsidRDefault="00303ECA" w:rsidP="008007C8">
      <w:pPr>
        <w:pStyle w:val="Heading4"/>
        <w:numPr>
          <w:ilvl w:val="3"/>
          <w:numId w:val="11"/>
        </w:numPr>
      </w:pPr>
      <w:r>
        <w:t>Transportation of Goods</w:t>
      </w:r>
    </w:p>
    <w:p w14:paraId="4F30DD10" w14:textId="77777777" w:rsidR="00303ECA" w:rsidRPr="002F1A78" w:rsidRDefault="00303ECA" w:rsidP="003C17E9">
      <w:pPr>
        <w:pStyle w:val="BulletList"/>
        <w:ind w:left="1080" w:right="0"/>
      </w:pPr>
      <w:r>
        <w:rPr>
          <w:b/>
          <w:bCs/>
        </w:rPr>
        <w:t>Reduction:</w:t>
      </w:r>
      <w:r>
        <w:t> Marketplaces provided centralized locations where buyers and sellers could meet, reducing the need for long-distance transportation of goods to individual buyers.</w:t>
      </w:r>
    </w:p>
    <w:p w14:paraId="209D85A8" w14:textId="77777777" w:rsidR="00303ECA" w:rsidRPr="002F1A78" w:rsidRDefault="00303ECA" w:rsidP="003C17E9">
      <w:pPr>
        <w:pStyle w:val="BulletList"/>
        <w:ind w:left="1080" w:right="0"/>
      </w:pPr>
      <w:r>
        <w:rPr>
          <w:b/>
          <w:bCs/>
        </w:rPr>
        <w:t>Example:</w:t>
      </w:r>
      <w:r>
        <w:t> In ancient Rome, merchants brought their goods to the Forum, minimizing the distances goods had to travel individually to reach multiple buyers.</w:t>
      </w:r>
    </w:p>
    <w:p w14:paraId="561D4583" w14:textId="77777777" w:rsidR="00303ECA" w:rsidRPr="002F1A78" w:rsidRDefault="00303ECA" w:rsidP="008007C8">
      <w:pPr>
        <w:pStyle w:val="Heading4"/>
        <w:numPr>
          <w:ilvl w:val="3"/>
          <w:numId w:val="11"/>
        </w:numPr>
      </w:pPr>
      <w:r>
        <w:t>Triangulation Problem</w:t>
      </w:r>
    </w:p>
    <w:p w14:paraId="3C00975E" w14:textId="77777777" w:rsidR="00303ECA" w:rsidRPr="00152EF5" w:rsidRDefault="00303ECA" w:rsidP="003C17E9">
      <w:pPr>
        <w:pStyle w:val="BulletList"/>
        <w:ind w:left="1080" w:right="0"/>
      </w:pPr>
      <w:r>
        <w:rPr>
          <w:b/>
          <w:bCs/>
        </w:rPr>
        <w:t>Reduction:</w:t>
      </w:r>
      <w:r>
        <w:t> Marketplaces brought together a wide variety of buyers and sellers in one place, increasing the likelihood of finding suitable trade partners.</w:t>
      </w:r>
    </w:p>
    <w:p w14:paraId="7DBBD6BF" w14:textId="77777777" w:rsidR="00303ECA" w:rsidRPr="00152EF5" w:rsidRDefault="00303ECA" w:rsidP="003C17E9">
      <w:pPr>
        <w:pStyle w:val="BulletList"/>
        <w:ind w:left="1080" w:right="0"/>
      </w:pPr>
      <w:r>
        <w:rPr>
          <w:b/>
          <w:bCs/>
        </w:rPr>
        <w:t>Example:</w:t>
      </w:r>
      <w:r>
        <w:t> The Greek Agora allowed traders to find buyers and sellers more easily, reducing the time and effort needed to match supply with demand.</w:t>
      </w:r>
    </w:p>
    <w:p w14:paraId="2A2A6948" w14:textId="77777777" w:rsidR="00303ECA" w:rsidRPr="002F1A78" w:rsidRDefault="00303ECA" w:rsidP="008007C8">
      <w:pPr>
        <w:pStyle w:val="Heading4"/>
        <w:numPr>
          <w:ilvl w:val="3"/>
          <w:numId w:val="11"/>
        </w:numPr>
      </w:pPr>
      <w:r>
        <w:lastRenderedPageBreak/>
        <w:t>Valuation of Goods</w:t>
      </w:r>
    </w:p>
    <w:p w14:paraId="3815A76E" w14:textId="77777777" w:rsidR="00303ECA" w:rsidRPr="00152EF5" w:rsidRDefault="00303ECA" w:rsidP="003C17E9">
      <w:pPr>
        <w:pStyle w:val="BulletList"/>
        <w:ind w:left="1080" w:right="0"/>
      </w:pPr>
      <w:r>
        <w:rPr>
          <w:b/>
          <w:bCs/>
        </w:rPr>
        <w:t>Reduction:</w:t>
      </w:r>
      <w:r>
        <w:t> Marketplaces facilitated the establishment of common prices for goods, making it easier to value different items and negotiate trades.</w:t>
      </w:r>
    </w:p>
    <w:p w14:paraId="31C4EA3F" w14:textId="77777777" w:rsidR="00303ECA" w:rsidRPr="00152EF5" w:rsidRDefault="00303ECA" w:rsidP="003C17E9">
      <w:pPr>
        <w:pStyle w:val="BulletList"/>
        <w:ind w:left="1080" w:right="0"/>
      </w:pPr>
      <w:r>
        <w:rPr>
          <w:b/>
          <w:bCs/>
        </w:rPr>
        <w:t>Example:</w:t>
      </w:r>
      <w:r>
        <w:t> In medieval European markets, posted prices helped standardize the value of goods like textiles and grain, simplifying transactions.</w:t>
      </w:r>
    </w:p>
    <w:p w14:paraId="6A5B5112" w14:textId="77777777" w:rsidR="00303ECA" w:rsidRPr="002F1A78" w:rsidRDefault="00303ECA" w:rsidP="008007C8">
      <w:pPr>
        <w:pStyle w:val="Heading4"/>
        <w:numPr>
          <w:ilvl w:val="3"/>
          <w:numId w:val="11"/>
        </w:numPr>
      </w:pPr>
      <w:r>
        <w:t>Perishability of Goods</w:t>
      </w:r>
    </w:p>
    <w:p w14:paraId="4C4205BE" w14:textId="77777777" w:rsidR="00303ECA" w:rsidRPr="002F1A78" w:rsidRDefault="00303ECA" w:rsidP="003C17E9">
      <w:pPr>
        <w:pStyle w:val="BulletList"/>
        <w:ind w:left="1080" w:right="0"/>
      </w:pPr>
      <w:r>
        <w:rPr>
          <w:b/>
          <w:bCs/>
        </w:rPr>
        <w:t>Reduction:</w:t>
      </w:r>
      <w:r>
        <w:t> Marketplaces enabled quick turnover of perishable goods by providing a steady stream of buyers, reducing the risk of spoilage.</w:t>
      </w:r>
    </w:p>
    <w:p w14:paraId="1BE31A93" w14:textId="77777777" w:rsidR="00303ECA" w:rsidRPr="002F1A78" w:rsidRDefault="00303ECA" w:rsidP="003C17E9">
      <w:pPr>
        <w:pStyle w:val="BulletList"/>
        <w:ind w:left="1080" w:right="0"/>
      </w:pPr>
      <w:r>
        <w:rPr>
          <w:b/>
          <w:bCs/>
        </w:rPr>
        <w:t>Example:</w:t>
      </w:r>
      <w:r>
        <w:t> Farmers in ancient Mesopotamia could sell fresh produce quickly in the marketplace, minimizing losses due to spoilage.</w:t>
      </w:r>
    </w:p>
    <w:p w14:paraId="727F36FE" w14:textId="77777777" w:rsidR="00303ECA" w:rsidRPr="002F1A78" w:rsidRDefault="00303ECA" w:rsidP="008007C8">
      <w:pPr>
        <w:pStyle w:val="Heading4"/>
        <w:numPr>
          <w:ilvl w:val="3"/>
          <w:numId w:val="11"/>
        </w:numPr>
      </w:pPr>
      <w:r>
        <w:t>Divisibility of Goods</w:t>
      </w:r>
    </w:p>
    <w:p w14:paraId="156D93F4" w14:textId="77777777" w:rsidR="00303ECA" w:rsidRPr="002F1A78" w:rsidRDefault="00303ECA" w:rsidP="003C17E9">
      <w:pPr>
        <w:pStyle w:val="BulletList"/>
        <w:ind w:left="1080" w:right="0"/>
      </w:pPr>
      <w:r>
        <w:rPr>
          <w:b/>
          <w:bCs/>
        </w:rPr>
        <w:t>Reduction:</w:t>
      </w:r>
      <w:r>
        <w:t> Marketplaces allowed for the exchange of goods in smaller, more manageable quantities, accommodating diverse buyer needs.</w:t>
      </w:r>
    </w:p>
    <w:p w14:paraId="27D1BDDA" w14:textId="77777777" w:rsidR="00303ECA" w:rsidRPr="002F1A78" w:rsidRDefault="00303ECA" w:rsidP="003C17E9">
      <w:pPr>
        <w:pStyle w:val="BulletList"/>
        <w:ind w:left="1080" w:right="0"/>
      </w:pPr>
      <w:r>
        <w:rPr>
          <w:b/>
          <w:bCs/>
        </w:rPr>
        <w:t>Example:</w:t>
      </w:r>
      <w:r>
        <w:t> Traders in the Silk Road markets could sell spices in small packets rather than large quantities, making transactions more flexible and accessible.</w:t>
      </w:r>
    </w:p>
    <w:p w14:paraId="346D0F3D" w14:textId="77777777" w:rsidR="00303ECA" w:rsidRPr="00C70AEC" w:rsidRDefault="00303ECA" w:rsidP="00D76B02">
      <w:pPr>
        <w:pStyle w:val="Heading3"/>
      </w:pPr>
      <w:r>
        <w:t>Markets and Contracts</w:t>
      </w:r>
    </w:p>
    <w:p w14:paraId="56EE7618" w14:textId="37DD246C" w:rsidR="00303ECA" w:rsidRPr="002F1A78" w:rsidRDefault="00303ECA" w:rsidP="00242F76">
      <w:r>
        <w:t>Markets bring individuals together, facilitating contracts between those individuals. Some of those contracts will be spot transactions, those where goods or services are acquired immediately at current market prices. These transactions are common in markets where goods are exchanged on the spot, such as in a farmer’s market or a stock exchange. Other market contracts will be negotiated between the parties and could have a short-term or long-term duration.</w:t>
      </w:r>
    </w:p>
    <w:p w14:paraId="153555E1" w14:textId="77777777" w:rsidR="00303ECA" w:rsidRPr="002F1A78" w:rsidRDefault="00303ECA" w:rsidP="00242F76">
      <w:r>
        <w:t>The structures and protocols that emerge in markets ensure that the terms of trade are clear and enforceable, providing legal and economic security to both buyers and sellers. For example, in medieval European markets, contracts were often verbal agreements witnessed by market officials, while modern markets use written contracts and digital agreements to formalize transactions.</w:t>
      </w:r>
    </w:p>
    <w:p w14:paraId="3A2C6671" w14:textId="77777777" w:rsidR="00303ECA" w:rsidRPr="00C70AEC" w:rsidRDefault="00303ECA" w:rsidP="00D76B02">
      <w:pPr>
        <w:pStyle w:val="Heading3"/>
      </w:pPr>
      <w:r>
        <w:lastRenderedPageBreak/>
        <w:t>How Markets Reduce Transaction Costs</w:t>
      </w:r>
    </w:p>
    <w:p w14:paraId="5462BE63" w14:textId="4FFCA512" w:rsidR="00303ECA" w:rsidRPr="002F1A78" w:rsidRDefault="00303ECA" w:rsidP="00242F76">
      <w:r>
        <w:t>Despite their ability to significantly reduce transaction costs, markets do not eliminate these costs entirely. Various frictions and inefficiencies remain, such as the costs of negotiating and enforcing contracts, monitoring quality and performance, and dealing with information asymmetries. Other structures, systems, and organizations—namely business organizations, commonly called “firms”—can be more efficient than markets in facilitating certain types of transactions. Long-term employment contracts, for example, can give the firm a reliable source of labor inputs and employees stable employment. Both the firm and its employees give up the flexibility of market transactions but gain stability, and the long-term employment contracts reduce the cost of negotiating a labor services contract on a daily, weekly, or monthly basis.</w:t>
      </w:r>
    </w:p>
    <w:p w14:paraId="219C3948" w14:textId="77777777" w:rsidR="00152EF5" w:rsidRDefault="00303ECA" w:rsidP="008007C8">
      <w:pPr>
        <w:pStyle w:val="Heading4"/>
        <w:numPr>
          <w:ilvl w:val="3"/>
          <w:numId w:val="12"/>
        </w:numPr>
      </w:pPr>
      <w:r>
        <w:t>Market Regulation</w:t>
      </w:r>
    </w:p>
    <w:p w14:paraId="6B2EC4CA" w14:textId="4B980247" w:rsidR="00303ECA" w:rsidRDefault="00303ECA" w:rsidP="00242F76">
      <w:r>
        <w:t xml:space="preserve">Public choice economics can help explain the regulation of markets. In a competitive market, where all transactions must be voluntarily negotiated, it is difficult for any individual or firm to exert significant influence. If all competitors are about the same, anyone who tries to exert power will alienate potential counterparties and, eventually, fail. If an individual or firm discovers an innovation, they might be able to demand a higher price, but their counterparties have the right to refuse, so the demand must be in keeping with the value of the innovation. Even that ability won’t last forever, since competitors will eventually find a way to copy the innovation, reducing the innovator’s advantage and ability to demand a higher price. </w:t>
      </w:r>
    </w:p>
    <w:p w14:paraId="7C4057A4" w14:textId="4A10CC37" w:rsidR="00303ECA" w:rsidRDefault="00303ECA" w:rsidP="00242F76">
      <w:r>
        <w:t>The market is, therefore, in a state of constant flux, with new innovations disrupting old ways of doing things and giving temporary advantages to the innovators, only for those innovators to be disrupted by new innovations. That state of flux is great for consumers, providing new products and services at lower prices. However, disruptions are harmful to those who are trying to make a profit in that industry. There is greater uncertainty in a market in flux, and that leads firms to push for regulations that slow down the rate of disruptive innovation. The firms pushing for regulation will often work with legislators or regulators to make sure the new rules will protect or expand the firms’ market share. Trade associations and similar organizations will often engage in the same type of lobbying activities, seeking to inhibit disruptive innovations and maintain the power of the existing members of the industry.</w:t>
      </w:r>
    </w:p>
    <w:p w14:paraId="4B6F1BC0" w14:textId="77777777" w:rsidR="00303ECA" w:rsidRDefault="00303ECA" w:rsidP="00242F76">
      <w:r>
        <w:t xml:space="preserve">This process of innovative disruption often makes consumers nervous, because the innovations change the world in noticeable ways. Consumer advocacy groups often lobby for regulation, as well, particularly if the innovations raise concerns about </w:t>
      </w:r>
      <w:r>
        <w:lastRenderedPageBreak/>
        <w:t>externalities—like environmental harms—information asymmetries, and other outcomes that could impose costs on consumers.</w:t>
      </w:r>
    </w:p>
    <w:p w14:paraId="00886142" w14:textId="77777777" w:rsidR="00303ECA" w:rsidRDefault="00303ECA" w:rsidP="00242F76">
      <w:r>
        <w:t>While regulation of markets can have positive effects, the reasons why individuals and groups push for regulation is often self-interested. As a result, market regulation is often less efficient, solving some problems but giving rise to entirely new problems.</w:t>
      </w:r>
    </w:p>
    <w:p w14:paraId="4B829990" w14:textId="77777777" w:rsidR="00152EF5" w:rsidRDefault="00303ECA" w:rsidP="008007C8">
      <w:pPr>
        <w:pStyle w:val="Heading4"/>
        <w:numPr>
          <w:ilvl w:val="3"/>
          <w:numId w:val="12"/>
        </w:numPr>
      </w:pPr>
      <w:r>
        <w:t>Creation of Marketplaces</w:t>
      </w:r>
    </w:p>
    <w:p w14:paraId="0B07BF8D" w14:textId="33B540C5" w:rsidR="00303ECA" w:rsidRDefault="00303ECA" w:rsidP="00242F76">
      <w:r>
        <w:t>As discussed earlier, marketplaces emerge without direct regulation because there is value in reducing transaction costs. In a modern, technological society, those marketplaces are just as likely to emerge virtually as they are to emerge in a physical space, but both kinds of marketplace can be impeded by regulation. For example, farmers’ markets are popular in many cities and towns, but bringing many vendors and consumers together can impose costs. Any grassy area is likely to be trampled in the wake of a farmers’ market, and there will be a much larger amount of trash to pick up. Wealthy neighborhoods are likely to want to avoid the extra trash and traffic and might want the market to be located far away. At the same time, wealthier individuals are more likely to demand organic produce sold at the market and be able to pay the price. This will encourage placement of the market closer than it would otherwise be.</w:t>
      </w:r>
    </w:p>
    <w:p w14:paraId="434C3BE5" w14:textId="27E5D229" w:rsidR="00303ECA" w:rsidRDefault="00303ECA" w:rsidP="00242F76">
      <w:r>
        <w:t>Governments have increased their involvement in decisions of this kind, and approving the location of any physical marketplace will always involve the kind of tradeoff that farmers’ markets present. Flea markets are also marketplaces, but have a different clientele, and so would present a related but different set of incentives.</w:t>
      </w:r>
    </w:p>
    <w:p w14:paraId="2078D57B" w14:textId="3D9C0182" w:rsidR="00303ECA" w:rsidRPr="002F1A78" w:rsidRDefault="00303ECA" w:rsidP="00242F76">
      <w:r>
        <w:t>In a modern technological world, marketplaces are just as likely to be virtual as they are to be in a physical location. Regulation of virtual marketplaces will also face competing incentives, with political concerns over content, conduct of users, potentially predatory prices, and more. Each policy choice to regulate a marketplace has an impact on the ability of the marketplace to reduce transaction costs and facilitate trade, but those pushing specific regulatory proposals often do so for private, self-interested reasons. As a result, efficiency is harmed without an offsetting public benefit.</w:t>
      </w:r>
    </w:p>
    <w:p w14:paraId="56A2A39A" w14:textId="2BD4AE21" w:rsidR="00303ECA" w:rsidRPr="00C70AEC" w:rsidRDefault="00303ECA" w:rsidP="00D76B02">
      <w:pPr>
        <w:pStyle w:val="Heading2"/>
      </w:pPr>
      <w:r>
        <w:t>Business Organizations—a.k.a. “Firms”</w:t>
      </w:r>
    </w:p>
    <w:p w14:paraId="386B3592" w14:textId="35A70DD2" w:rsidR="00303ECA" w:rsidRPr="002F1A78" w:rsidRDefault="00303ECA" w:rsidP="00242F76">
      <w:r>
        <w:t xml:space="preserve">A firm is an organization that coordinates the production and distribution of goods or services. In other words, a firm is a business organization. It functions as a central entity where inputs (such as labor, capital, and raw materials) are transformed into outputs (products or services) through a structured process. Firms exist to reduce transaction costs that are typically higher when relying solely on market exchanges. </w:t>
      </w:r>
      <w:r>
        <w:lastRenderedPageBreak/>
        <w:t xml:space="preserve">By internalizing transactions, firms can operate more efficiently than markets in certain contexts. </w:t>
      </w:r>
    </w:p>
    <w:p w14:paraId="03F2E7BA" w14:textId="77777777" w:rsidR="00303ECA" w:rsidRPr="00C70AEC" w:rsidRDefault="00303ECA" w:rsidP="00D76B02">
      <w:pPr>
        <w:pStyle w:val="Heading3"/>
      </w:pPr>
      <w:r>
        <w:t>History of Firms</w:t>
      </w:r>
    </w:p>
    <w:p w14:paraId="18B07B34" w14:textId="6F001452" w:rsidR="00303ECA" w:rsidRDefault="00303ECA" w:rsidP="00242F76">
      <w:r>
        <w:t>Historically, firms would have emerged any time a business idea was successful enough that it needed more inputs than could be provided by the person who had the idea. Using Adam Smith’s famous example of a pin factory, the person who identified a need for pins could make profits by making pins in their spare time, selling them to others. Eventually, if the pin-maker becomes proficient enough—and if other people develop enough of a desire for pins—the pin-maker will be able to quit other employment and make pins full-time. If those trends continue, the pin-maker will want to hire and train more workers to assist in the pin-making process. Society can then celebrate the birth of a pin-making firm.</w:t>
      </w:r>
    </w:p>
    <w:p w14:paraId="457328F2" w14:textId="32733C02" w:rsidR="00303ECA" w:rsidRDefault="00303ECA" w:rsidP="00242F76">
      <w:r>
        <w:t>Firms, throughout history, have done far more than make pins. Famously, the merchant families of Italy grew wealthy in trade and banking endeavors, and used much of that wealth to fund the Renaissance. The merchant firms of England, Holland, and others began by shipping goods around the world and ended up spreading the benefits and costs of the industrial revolution to every corner of the world. Of course, firms have also emerged in far less laudatory industries.</w:t>
      </w:r>
    </w:p>
    <w:p w14:paraId="6DF6A873" w14:textId="77777777" w:rsidR="00303ECA" w:rsidRPr="002F1A78" w:rsidRDefault="00303ECA" w:rsidP="00242F76">
      <w:r>
        <w:t>In the modern world, the most well-recognized form of firm—the corporation—started as state-granted monopolies or entities with exclusive rights to trade specific goods, operating somewhat like administrative agencies. Over time, the concept of free incorporation emerged, particularly with the American innovation of allowing virtually anyone to form a firm. This democratization of business formation facilitated the proliferation of firms and diversified the types of transactions managed within organizational structures.</w:t>
      </w:r>
    </w:p>
    <w:p w14:paraId="2AA92A22" w14:textId="77777777" w:rsidR="00303ECA" w:rsidRPr="00C70AEC" w:rsidRDefault="00303ECA" w:rsidP="00D76B02">
      <w:pPr>
        <w:pStyle w:val="Heading3"/>
      </w:pPr>
      <w:r>
        <w:t>Firms and Transaction Costs</w:t>
      </w:r>
    </w:p>
    <w:p w14:paraId="36C21279" w14:textId="52CFC0A3" w:rsidR="00303ECA" w:rsidRPr="002F1A78" w:rsidRDefault="00303ECA" w:rsidP="00242F76">
      <w:r>
        <w:t>Firms evolved as a response to the limitations of markets in reducing transaction costs to zero. Ronald Coase, in his seminal work “The Nature of the Firm,” argued that firms exist because they can perform certain transactions more efficiently than markets. Within firms, hierarchical structures replace the need for constant market transactions, reducing the costs associated with negotiating and enforcing numerous contracts.</w:t>
      </w:r>
    </w:p>
    <w:p w14:paraId="4E4B87AB" w14:textId="77777777" w:rsidR="00303ECA" w:rsidRPr="002F1A78" w:rsidRDefault="00303ECA" w:rsidP="00242F76">
      <w:r>
        <w:t xml:space="preserve">Firms allow for long-term relationships and coordinated efforts among individuals, which can lead to increased efficiency in production and distribution. For instance, instead of a company contracting with various suppliers and workers individually through the market, it can internalize these transactions by employing </w:t>
      </w:r>
      <w:r>
        <w:lastRenderedPageBreak/>
        <w:t>workers and owning resources, thus minimizing the costs associated with frequent market exchanges.</w:t>
      </w:r>
    </w:p>
    <w:p w14:paraId="42A0918C" w14:textId="77777777" w:rsidR="00303ECA" w:rsidRPr="00C70AEC" w:rsidRDefault="00303ECA" w:rsidP="00D76B02">
      <w:pPr>
        <w:pStyle w:val="Heading3"/>
      </w:pPr>
      <w:r>
        <w:t>Transaction Costs: Firms versus Markets</w:t>
      </w:r>
    </w:p>
    <w:p w14:paraId="24FC8D50" w14:textId="77777777" w:rsidR="00303ECA" w:rsidRPr="002F1A78" w:rsidRDefault="00303ECA" w:rsidP="00242F76">
      <w:r>
        <w:t>Firms reduce transaction costs more effectively than markets under certain conditions regarding certain kinds of trades. By internalizing various processes, firms can streamline operations and minimize the expenses associated with negotiating, enforcing, and monitoring transactions in the open market. Some typical examples where firms operate more efficiently than markets include labor transactions, supplier relationships, quality control, research and development (R&amp;D), and marketing and distribution. These examples illustrate how firms achieve greater efficiency through dedicated internal structures and long-term strategies, ultimately enhancing productivity and reducing overall costs.</w:t>
      </w:r>
    </w:p>
    <w:p w14:paraId="07C60DA8" w14:textId="77777777" w:rsidR="00303ECA" w:rsidRPr="007D0CDC" w:rsidRDefault="00303ECA" w:rsidP="008007C8">
      <w:pPr>
        <w:pStyle w:val="Heading4"/>
        <w:numPr>
          <w:ilvl w:val="3"/>
          <w:numId w:val="13"/>
        </w:numPr>
      </w:pPr>
      <w:r>
        <w:t>Labor Transactions</w:t>
      </w:r>
    </w:p>
    <w:p w14:paraId="5406A678" w14:textId="77777777" w:rsidR="00303ECA" w:rsidRPr="00152EF5" w:rsidRDefault="00303ECA" w:rsidP="003C17E9">
      <w:pPr>
        <w:pStyle w:val="BulletList"/>
        <w:ind w:left="1080" w:right="0"/>
      </w:pPr>
      <w:r>
        <w:rPr>
          <w:b/>
          <w:bCs/>
        </w:rPr>
        <w:t>Type of Trade:</w:t>
      </w:r>
      <w:r>
        <w:t> Employment of workers.</w:t>
      </w:r>
    </w:p>
    <w:p w14:paraId="1E2D2B87" w14:textId="558AC0C4" w:rsidR="00303ECA" w:rsidRPr="00152EF5" w:rsidRDefault="00303ECA" w:rsidP="003C17E9">
      <w:pPr>
        <w:pStyle w:val="BulletList"/>
        <w:ind w:left="1080" w:right="0"/>
      </w:pPr>
      <w:r>
        <w:rPr>
          <w:b/>
          <w:bCs/>
        </w:rPr>
        <w:t>Transaction Costs in Markets:</w:t>
      </w:r>
      <w:r>
        <w:t> Hiring workers through the market means only single-day contracts. That involves significant costs, including advertising job openings, interviewing candidates, negotiating the day’s wages, providing training, and then doing the same thing all over again tomorrow. These costs are high because they must be incurred again each day, for each employee. If the same employees are available every day, some of those costs might be lessened, but there is no way to know who will be willing and able to work tomorrow. In most cases, these costs are prohibitively high, though exceptions exist.</w:t>
      </w:r>
    </w:p>
    <w:p w14:paraId="45EB9D07" w14:textId="77777777" w:rsidR="00303ECA" w:rsidRPr="00152EF5" w:rsidRDefault="00303ECA" w:rsidP="00FE736F">
      <w:pPr>
        <w:pStyle w:val="BulletList"/>
        <w:numPr>
          <w:ilvl w:val="1"/>
          <w:numId w:val="1"/>
        </w:numPr>
        <w:ind w:right="0"/>
      </w:pPr>
      <w:r>
        <w:rPr>
          <w:b/>
          <w:bCs/>
        </w:rPr>
        <w:t>Example:</w:t>
      </w:r>
      <w:r>
        <w:t> A construction company needs workers for a project and hires independent contractors for each job, incurring costs for each hire.</w:t>
      </w:r>
    </w:p>
    <w:p w14:paraId="7AF3FE37" w14:textId="77777777" w:rsidR="00303ECA" w:rsidRPr="00152EF5" w:rsidRDefault="00303ECA" w:rsidP="003C17E9">
      <w:pPr>
        <w:pStyle w:val="BulletList"/>
        <w:ind w:left="1080" w:right="0"/>
      </w:pPr>
      <w:r>
        <w:rPr>
          <w:b/>
          <w:bCs/>
        </w:rPr>
        <w:t>Transaction Costs in Firms:</w:t>
      </w:r>
      <w:r>
        <w:t> Firms internalize these processes by hiring employees on longer-term contracts, so that the costs of finding and training an employee can be defrayed over a longer period of profitable production by the employee. As the firm grows, it can reduce these costs even more by having a dedicated human resources (HR) department that continuously manages recruitment, employment contracts, training, and retention. If done well, this reduces the costs associated with frequent hiring and firing.</w:t>
      </w:r>
    </w:p>
    <w:p w14:paraId="7D6C7AAA" w14:textId="77777777" w:rsidR="00303ECA" w:rsidRPr="00152EF5" w:rsidRDefault="00303ECA" w:rsidP="00FE736F">
      <w:pPr>
        <w:pStyle w:val="BulletList"/>
        <w:numPr>
          <w:ilvl w:val="1"/>
          <w:numId w:val="1"/>
        </w:numPr>
        <w:ind w:right="0"/>
      </w:pPr>
      <w:r>
        <w:rPr>
          <w:b/>
          <w:bCs/>
        </w:rPr>
        <w:t>Example:</w:t>
      </w:r>
      <w:r>
        <w:t> The same construction company employs full-time workers, reducing hiring costs by handling employment internally through the HR department.</w:t>
      </w:r>
    </w:p>
    <w:p w14:paraId="45AAC12C" w14:textId="77777777" w:rsidR="00303ECA" w:rsidRPr="007D0CDC" w:rsidRDefault="00303ECA" w:rsidP="008007C8">
      <w:pPr>
        <w:pStyle w:val="Heading4"/>
        <w:numPr>
          <w:ilvl w:val="3"/>
          <w:numId w:val="13"/>
        </w:numPr>
      </w:pPr>
      <w:r>
        <w:lastRenderedPageBreak/>
        <w:t>Supplier Relationships</w:t>
      </w:r>
    </w:p>
    <w:p w14:paraId="42C180BD" w14:textId="77777777" w:rsidR="00303ECA" w:rsidRPr="00152EF5" w:rsidRDefault="00303ECA" w:rsidP="003C17E9">
      <w:pPr>
        <w:pStyle w:val="BulletList"/>
        <w:ind w:left="1080" w:right="0"/>
      </w:pPr>
      <w:r>
        <w:rPr>
          <w:b/>
          <w:bCs/>
        </w:rPr>
        <w:t>Type of Trade:</w:t>
      </w:r>
      <w:r>
        <w:t> Procurement of raw materials.</w:t>
      </w:r>
    </w:p>
    <w:p w14:paraId="14749EA4" w14:textId="77777777" w:rsidR="00303ECA" w:rsidRPr="00152EF5" w:rsidRDefault="00303ECA" w:rsidP="003C17E9">
      <w:pPr>
        <w:pStyle w:val="BulletList"/>
        <w:ind w:left="1080" w:right="0"/>
      </w:pPr>
      <w:r>
        <w:rPr>
          <w:b/>
          <w:bCs/>
        </w:rPr>
        <w:t>Transaction Costs in Markets:</w:t>
      </w:r>
      <w:r>
        <w:t> Sourcing materials through the market requires determining current needs and then identifying suppliers, negotiating terms, managing contracts, and ensuring timely delivery of the needed resources. Each transaction with a different supplier involves significant negotiation and enforcement costs.</w:t>
      </w:r>
    </w:p>
    <w:p w14:paraId="58F6B419" w14:textId="77777777" w:rsidR="00303ECA" w:rsidRPr="00152EF5" w:rsidRDefault="00303ECA" w:rsidP="00FE736F">
      <w:pPr>
        <w:pStyle w:val="BulletList"/>
        <w:numPr>
          <w:ilvl w:val="1"/>
          <w:numId w:val="1"/>
        </w:numPr>
        <w:ind w:right="0"/>
      </w:pPr>
      <w:r>
        <w:rPr>
          <w:b/>
          <w:bCs/>
        </w:rPr>
        <w:t>Example:</w:t>
      </w:r>
      <w:r>
        <w:t> A car manufacturer buys steel from different suppliers for each batch, negotiating prices and delivery terms each time.</w:t>
      </w:r>
    </w:p>
    <w:p w14:paraId="0B67F79B" w14:textId="77777777" w:rsidR="00303ECA" w:rsidRPr="00152EF5" w:rsidRDefault="00303ECA" w:rsidP="003C17E9">
      <w:pPr>
        <w:pStyle w:val="BulletList"/>
        <w:ind w:left="1080" w:right="0"/>
      </w:pPr>
      <w:r>
        <w:rPr>
          <w:b/>
          <w:bCs/>
        </w:rPr>
        <w:t>Transaction Costs in Firms:</w:t>
      </w:r>
      <w:r>
        <w:t> Firms reduce these costs by establishing long-term relationships or vertical integration (owning the supply chain). This reduces the frequency and complexity of negotiations.</w:t>
      </w:r>
    </w:p>
    <w:p w14:paraId="2E92A497" w14:textId="77777777" w:rsidR="00303ECA" w:rsidRPr="00152EF5" w:rsidRDefault="00303ECA" w:rsidP="00FE736F">
      <w:pPr>
        <w:pStyle w:val="BulletList"/>
        <w:numPr>
          <w:ilvl w:val="1"/>
          <w:numId w:val="1"/>
        </w:numPr>
        <w:ind w:right="0"/>
      </w:pPr>
      <w:r>
        <w:rPr>
          <w:b/>
          <w:bCs/>
        </w:rPr>
        <w:t>Example:</w:t>
      </w:r>
      <w:r>
        <w:t> The car manufacturer integrates backward by acquiring a steel plant, ensuring a steady supply of steel with reduced negotiation and enforcement costs.</w:t>
      </w:r>
    </w:p>
    <w:p w14:paraId="4AC0FFEF" w14:textId="77777777" w:rsidR="00303ECA" w:rsidRPr="007D0CDC" w:rsidRDefault="00303ECA" w:rsidP="008007C8">
      <w:pPr>
        <w:pStyle w:val="Heading4"/>
        <w:numPr>
          <w:ilvl w:val="3"/>
          <w:numId w:val="13"/>
        </w:numPr>
      </w:pPr>
      <w:r>
        <w:t>Quality Control</w:t>
      </w:r>
    </w:p>
    <w:p w14:paraId="69274DD0" w14:textId="77777777" w:rsidR="00303ECA" w:rsidRPr="007D0CDC" w:rsidRDefault="00303ECA" w:rsidP="003C17E9">
      <w:pPr>
        <w:pStyle w:val="BulletList"/>
        <w:ind w:left="1080" w:right="0"/>
      </w:pPr>
      <w:r>
        <w:rPr>
          <w:b/>
          <w:bCs/>
        </w:rPr>
        <w:t>Type of Trade:</w:t>
      </w:r>
      <w:r>
        <w:t> Ensuring product quality.</w:t>
      </w:r>
    </w:p>
    <w:p w14:paraId="23E1042C" w14:textId="77777777" w:rsidR="00303ECA" w:rsidRPr="007D0CDC" w:rsidRDefault="00303ECA" w:rsidP="003C17E9">
      <w:pPr>
        <w:pStyle w:val="BulletList"/>
        <w:ind w:left="1080" w:right="0"/>
      </w:pPr>
      <w:r>
        <w:rPr>
          <w:b/>
          <w:bCs/>
        </w:rPr>
        <w:t>Transaction Costs in Markets:</w:t>
      </w:r>
      <w:r>
        <w:t> Ensuring quality through the market involves extensive inspections, certifications, and dealing with multiple vendors. This is costly due to the need for constant monitoring and third-party verification.</w:t>
      </w:r>
    </w:p>
    <w:p w14:paraId="0A69DD23" w14:textId="77777777" w:rsidR="00303ECA" w:rsidRPr="007D0CDC" w:rsidRDefault="00303ECA" w:rsidP="00FE736F">
      <w:pPr>
        <w:pStyle w:val="BulletList"/>
        <w:numPr>
          <w:ilvl w:val="1"/>
          <w:numId w:val="1"/>
        </w:numPr>
        <w:ind w:right="0"/>
      </w:pPr>
      <w:r>
        <w:rPr>
          <w:b/>
          <w:bCs/>
        </w:rPr>
        <w:t>Example:</w:t>
      </w:r>
      <w:r>
        <w:t> A clothing retailer purchases garments from various manufacturers, requiring quality checks for each batch.</w:t>
      </w:r>
    </w:p>
    <w:p w14:paraId="1A553054" w14:textId="77777777" w:rsidR="00303ECA" w:rsidRPr="007D0CDC" w:rsidRDefault="00303ECA" w:rsidP="003C17E9">
      <w:pPr>
        <w:pStyle w:val="BulletList"/>
        <w:ind w:left="1080" w:right="0"/>
      </w:pPr>
      <w:r>
        <w:rPr>
          <w:b/>
          <w:bCs/>
        </w:rPr>
        <w:t>Transaction Costs in Firms:</w:t>
      </w:r>
      <w:r>
        <w:t> Firms internalize quality control by implementing standardized processes—through long-term contracts or vertical integration—and continuous monitoring within the organization, reducing the need for external inspections.</w:t>
      </w:r>
    </w:p>
    <w:p w14:paraId="512BCB39" w14:textId="77777777" w:rsidR="00303ECA" w:rsidRPr="007D0CDC" w:rsidRDefault="00303ECA" w:rsidP="00FE736F">
      <w:pPr>
        <w:pStyle w:val="BulletList"/>
        <w:numPr>
          <w:ilvl w:val="1"/>
          <w:numId w:val="1"/>
        </w:numPr>
        <w:ind w:right="0"/>
      </w:pPr>
      <w:r>
        <w:rPr>
          <w:b/>
          <w:bCs/>
        </w:rPr>
        <w:t>Example:</w:t>
      </w:r>
      <w:r>
        <w:t> The retailer owns the manufacturing process, implementing internal quality control measures to ensure consistent product standards.</w:t>
      </w:r>
    </w:p>
    <w:p w14:paraId="18203934" w14:textId="77777777" w:rsidR="00303ECA" w:rsidRPr="007D0CDC" w:rsidRDefault="00303ECA" w:rsidP="008007C8">
      <w:pPr>
        <w:pStyle w:val="Heading4"/>
        <w:numPr>
          <w:ilvl w:val="3"/>
          <w:numId w:val="13"/>
        </w:numPr>
      </w:pPr>
      <w:r>
        <w:t>R&amp;D and Innovation</w:t>
      </w:r>
    </w:p>
    <w:p w14:paraId="273F3E28" w14:textId="77777777" w:rsidR="00303ECA" w:rsidRPr="007D0CDC" w:rsidRDefault="00303ECA" w:rsidP="003C17E9">
      <w:pPr>
        <w:pStyle w:val="BulletList"/>
        <w:ind w:left="1080" w:right="0"/>
      </w:pPr>
      <w:r>
        <w:rPr>
          <w:b/>
          <w:bCs/>
        </w:rPr>
        <w:t>Type of Trade:</w:t>
      </w:r>
      <w:r>
        <w:t> Research and development (R&amp;D) of new products.</w:t>
      </w:r>
    </w:p>
    <w:p w14:paraId="40405C33" w14:textId="77777777" w:rsidR="00303ECA" w:rsidRPr="007D0CDC" w:rsidRDefault="00303ECA" w:rsidP="003C17E9">
      <w:pPr>
        <w:pStyle w:val="BulletList"/>
        <w:ind w:left="1080" w:right="0"/>
      </w:pPr>
      <w:r>
        <w:rPr>
          <w:b/>
          <w:bCs/>
        </w:rPr>
        <w:t>Transaction Costs in Markets:</w:t>
      </w:r>
      <w:r>
        <w:t xml:space="preserve"> Contracting R&amp;D through the market involves high costs for intellectual property management, confidentiality </w:t>
      </w:r>
      <w:r>
        <w:lastRenderedPageBreak/>
        <w:t>agreements, and aligning incentives between the firm and external researchers.</w:t>
      </w:r>
    </w:p>
    <w:p w14:paraId="001DD7F0" w14:textId="77777777" w:rsidR="00303ECA" w:rsidRPr="007D0CDC" w:rsidRDefault="00303ECA" w:rsidP="00FE736F">
      <w:pPr>
        <w:pStyle w:val="BulletList"/>
        <w:numPr>
          <w:ilvl w:val="1"/>
          <w:numId w:val="1"/>
        </w:numPr>
        <w:ind w:right="0"/>
      </w:pPr>
      <w:r>
        <w:rPr>
          <w:b/>
          <w:bCs/>
        </w:rPr>
        <w:t>Example:</w:t>
      </w:r>
      <w:r>
        <w:t> A pharmaceutical company outsources its drug development to external labs, negotiating each research contract and managing intellectual property issues.</w:t>
      </w:r>
    </w:p>
    <w:p w14:paraId="13F1C9A3" w14:textId="1689384F" w:rsidR="00303ECA" w:rsidRPr="007D0CDC" w:rsidRDefault="00303ECA" w:rsidP="003C17E9">
      <w:pPr>
        <w:pStyle w:val="BulletList"/>
        <w:ind w:left="1080" w:right="0"/>
      </w:pPr>
      <w:r>
        <w:rPr>
          <w:b/>
          <w:bCs/>
        </w:rPr>
        <w:t>Transaction Costs in Firms:</w:t>
      </w:r>
      <w:r>
        <w:t> Firms internalize R&amp;D efforts by maintaining in-house research departments, which reduces the need for extensive contractual safeguards and better aligns the incentives of researchers with the firm’s goals.</w:t>
      </w:r>
    </w:p>
    <w:p w14:paraId="3DD13594" w14:textId="77777777" w:rsidR="00303ECA" w:rsidRPr="007D0CDC" w:rsidRDefault="00303ECA" w:rsidP="00FE736F">
      <w:pPr>
        <w:pStyle w:val="BulletList"/>
        <w:numPr>
          <w:ilvl w:val="1"/>
          <w:numId w:val="1"/>
        </w:numPr>
        <w:ind w:right="0"/>
      </w:pPr>
      <w:r>
        <w:rPr>
          <w:b/>
          <w:bCs/>
        </w:rPr>
        <w:t>Example:</w:t>
      </w:r>
      <w:r>
        <w:t> The pharmaceutical company conducts R&amp;D in-house, leveraging its own scientists and facilities, reducing the costs and risks associated with external contracts.</w:t>
      </w:r>
    </w:p>
    <w:p w14:paraId="1E013BED" w14:textId="77777777" w:rsidR="00303ECA" w:rsidRPr="007D0CDC" w:rsidRDefault="00303ECA" w:rsidP="008007C8">
      <w:pPr>
        <w:pStyle w:val="Heading4"/>
        <w:numPr>
          <w:ilvl w:val="3"/>
          <w:numId w:val="13"/>
        </w:numPr>
      </w:pPr>
      <w:r>
        <w:t>Marketing and Distribution</w:t>
      </w:r>
    </w:p>
    <w:p w14:paraId="3064B1E4" w14:textId="77777777" w:rsidR="00303ECA" w:rsidRPr="007D0CDC" w:rsidRDefault="00303ECA" w:rsidP="003C17E9">
      <w:pPr>
        <w:pStyle w:val="BulletList"/>
        <w:ind w:left="1080" w:right="0"/>
      </w:pPr>
      <w:r>
        <w:rPr>
          <w:b/>
          <w:bCs/>
        </w:rPr>
        <w:t>Type of Trade:</w:t>
      </w:r>
      <w:r>
        <w:t> Promotion and delivery of products.</w:t>
      </w:r>
    </w:p>
    <w:p w14:paraId="2209338C" w14:textId="77777777" w:rsidR="00303ECA" w:rsidRPr="007D0CDC" w:rsidRDefault="00303ECA" w:rsidP="003C17E9">
      <w:pPr>
        <w:pStyle w:val="BulletList"/>
        <w:ind w:left="1080" w:right="0"/>
      </w:pPr>
      <w:r>
        <w:rPr>
          <w:b/>
          <w:bCs/>
        </w:rPr>
        <w:t>Transaction Costs in Markets:</w:t>
      </w:r>
      <w:r>
        <w:t> Marketing and distributing through the market involves dealing with multiple agencies, negotiating terms, and ensuring consistent branding and messaging. This is costly due to the fragmentation of services.</w:t>
      </w:r>
    </w:p>
    <w:p w14:paraId="560B52C8" w14:textId="77777777" w:rsidR="00303ECA" w:rsidRPr="007D0CDC" w:rsidRDefault="00303ECA" w:rsidP="00FE736F">
      <w:pPr>
        <w:pStyle w:val="BulletList"/>
        <w:numPr>
          <w:ilvl w:val="1"/>
          <w:numId w:val="1"/>
        </w:numPr>
        <w:ind w:right="0"/>
      </w:pPr>
      <w:r>
        <w:rPr>
          <w:b/>
          <w:bCs/>
        </w:rPr>
        <w:t>Example:</w:t>
      </w:r>
      <w:r>
        <w:t> A tech company uses various third-party marketing firms and logistics providers, each requiring separate contracts and coordination.</w:t>
      </w:r>
    </w:p>
    <w:p w14:paraId="0B73A318" w14:textId="77777777" w:rsidR="00303ECA" w:rsidRPr="007D0CDC" w:rsidRDefault="00303ECA" w:rsidP="003C17E9">
      <w:pPr>
        <w:pStyle w:val="BulletList"/>
        <w:ind w:left="1080" w:right="0"/>
      </w:pPr>
      <w:r>
        <w:rPr>
          <w:b/>
          <w:bCs/>
        </w:rPr>
        <w:t>Transaction Costs in Firms:</w:t>
      </w:r>
      <w:r>
        <w:t> Firms internalize marketing and distribution by maintaining dedicated departments or integrated logistics systems, ensuring consistency and reducing negotiation and coordination costs.</w:t>
      </w:r>
    </w:p>
    <w:p w14:paraId="6E447A6D" w14:textId="77777777" w:rsidR="00303ECA" w:rsidRDefault="00303ECA" w:rsidP="00FE736F">
      <w:pPr>
        <w:pStyle w:val="BulletList"/>
        <w:numPr>
          <w:ilvl w:val="1"/>
          <w:numId w:val="1"/>
        </w:numPr>
        <w:ind w:right="0"/>
      </w:pPr>
      <w:r>
        <w:rPr>
          <w:b/>
          <w:bCs/>
        </w:rPr>
        <w:t>Example:</w:t>
      </w:r>
      <w:r>
        <w:t> The tech company has an in-house marketing team and owns its distribution network, reducing the costs of managing multiple external relationships.</w:t>
      </w:r>
    </w:p>
    <w:p w14:paraId="6E7EE7D6" w14:textId="77777777" w:rsidR="00FE736F" w:rsidRPr="007D0CDC" w:rsidRDefault="00FE736F" w:rsidP="00FE736F">
      <w:pPr>
        <w:pStyle w:val="BulletList"/>
        <w:numPr>
          <w:ilvl w:val="0"/>
          <w:numId w:val="0"/>
        </w:numPr>
        <w:ind w:left="1080" w:right="0"/>
      </w:pPr>
    </w:p>
    <w:p w14:paraId="541995F7" w14:textId="77777777" w:rsidR="00303ECA" w:rsidRPr="007D0CDC" w:rsidRDefault="00303ECA" w:rsidP="00242F76">
      <w:r>
        <w:t>In each of these examples, firms reduce transaction costs by internalizing activities that would otherwise involve significant costs to plan and realize market transactions. By employing dedicated departments, establishing long-term relationships, and integrating vertically, firms can streamline processes, ensure consistency, and reduce the frequency and complexity of negotiations, inspections, and enforcement actions. This makes firms more efficient than markets for certain types of transactions, driving down overall costs and improving productivity.</w:t>
      </w:r>
    </w:p>
    <w:p w14:paraId="749B13FF" w14:textId="77777777" w:rsidR="00303ECA" w:rsidRPr="007D0CDC" w:rsidRDefault="00303ECA" w:rsidP="00242F76">
      <w:r>
        <w:lastRenderedPageBreak/>
        <w:t>In summary, while markets are instrumental in reducing transaction costs, firms offer an alternative by internalizing transactions that would otherwise be too costly to manage through the market alone. The evolution of firms in relation to markets reflects the ongoing quest for economic efficiency and the optimal allocation of resources. This dynamic interplay between markets and firms continues to shape the landscape of modern economies, with technological innovation reducing transaction costs and political changes sometimes increasing, and sometimes decreasing, those costs.</w:t>
      </w:r>
    </w:p>
    <w:p w14:paraId="0359D5BB" w14:textId="77777777" w:rsidR="00152EF5" w:rsidRDefault="00303ECA" w:rsidP="00D76B02">
      <w:pPr>
        <w:pStyle w:val="Heading3"/>
      </w:pPr>
      <w:r>
        <w:t>Regulatory Capture</w:t>
      </w:r>
    </w:p>
    <w:p w14:paraId="7C5B13B8" w14:textId="46B40613" w:rsidR="00303ECA" w:rsidRPr="002F1A78" w:rsidRDefault="00303ECA" w:rsidP="00242F76">
      <w:r>
        <w:t>Public choice economics can be used to explain regulatory capture, where firms influence regulators to create favorable conditions for themselves. This can lead to laws and regulations that reduce transaction costs for established firms while raising barriers for new entrants.</w:t>
      </w:r>
    </w:p>
    <w:p w14:paraId="4F32C033" w14:textId="77777777" w:rsidR="00152EF5" w:rsidRDefault="00303ECA" w:rsidP="00D76B02">
      <w:pPr>
        <w:pStyle w:val="Heading3"/>
      </w:pPr>
      <w:r>
        <w:t>Agency Costs within Firms</w:t>
      </w:r>
    </w:p>
    <w:p w14:paraId="4D10843C" w14:textId="219794C3" w:rsidR="00303ECA" w:rsidRDefault="00303ECA" w:rsidP="00242F76">
      <w:r>
        <w:t>All of the individuals within the firm are rational and self-interested, which means they want to maximize their well-being. The firm wants high productivity from employees while paying as little as possible. Employees, on the other hand, want high pay while working as little as possible. While that conflict would seem to favor the firm, as the side with money and power, the information imbalance actually favors employees. Employees know exactly what they are getting paid, so they can hold the firm accountable, but the firm does not have an easy way to judge how hard employees are working. The ability of the firm’s agents—employees and management—to seek their own interests by shirking, etc., imposes what are known as agency costs on the firm. Agency costs can be the actual loss of productivity from shirking, or they can be the extra monitoring costs that firms incur in order to oversee employees and hold them accountable.</w:t>
      </w:r>
    </w:p>
    <w:p w14:paraId="0DADDE85" w14:textId="1F41354E" w:rsidR="00303ECA" w:rsidRDefault="00303ECA" w:rsidP="00242F76">
      <w:r>
        <w:t>When considering agency costs, it is important to remember that, as mentioned above, a firm’s agents include not only standard employees but also management. When standard employees engage in shirking, they hurt the productivity of whatever part of the firm’s business for which they provide services. Management, because they control the levers of power, can exercise their self-interest in much more destructive ways, including outright mismanagement for personal gain, selling access to corporate control to outside groups, and more.</w:t>
      </w:r>
    </w:p>
    <w:p w14:paraId="623E5D4B" w14:textId="77777777" w:rsidR="00303ECA" w:rsidRPr="002F1A78" w:rsidRDefault="00303ECA" w:rsidP="00242F76"/>
    <w:p w14:paraId="0D8E034E" w14:textId="77777777" w:rsidR="00303ECA" w:rsidRPr="00C70AEC" w:rsidRDefault="00303ECA" w:rsidP="00D76B02">
      <w:pPr>
        <w:pStyle w:val="Heading2"/>
      </w:pPr>
      <w:r>
        <w:lastRenderedPageBreak/>
        <w:t>Types of Firms Today</w:t>
      </w:r>
    </w:p>
    <w:p w14:paraId="1C2180E2" w14:textId="77777777" w:rsidR="00303ECA" w:rsidRPr="002F1A78" w:rsidRDefault="00303ECA" w:rsidP="00242F76">
      <w:r>
        <w:t>The evolution of law regarding business organizations is closely tied to the need to reduce transaction costs within firms. By addressing these costs through legal frameworks, firms can operate more efficiently and become more economically viable. This section explores how the development of business organization law has helped to mitigate internal transaction costs, thereby enhancing the functionality and competitiveness of firms.</w:t>
      </w:r>
    </w:p>
    <w:p w14:paraId="4C5A24C2" w14:textId="77777777" w:rsidR="00303ECA" w:rsidRPr="00C70AEC" w:rsidRDefault="00303ECA" w:rsidP="00D76B02">
      <w:pPr>
        <w:pStyle w:val="Heading3"/>
      </w:pPr>
      <w:r>
        <w:t>Formation and Structure of Firms</w:t>
      </w:r>
    </w:p>
    <w:p w14:paraId="39410B55" w14:textId="77777777" w:rsidR="00303ECA" w:rsidRPr="002F1A78" w:rsidRDefault="00303ECA" w:rsidP="00242F76">
      <w:r>
        <w:t>The legal structures governing the formation and operation of firms—partnerships, limited liability companies (LLCs), and corporations—are designed to reduce transaction costs associated with establishing and running a business. By providing clear guidelines and standardized procedures, these legal structures help minimize the costs and complexities of business operations, making firms more efficient and economically viable.</w:t>
      </w:r>
    </w:p>
    <w:p w14:paraId="0F5C8217" w14:textId="77777777" w:rsidR="00303ECA" w:rsidRPr="00C70AEC" w:rsidRDefault="00303ECA" w:rsidP="00D76B02">
      <w:pPr>
        <w:pStyle w:val="Heading3"/>
      </w:pPr>
      <w:r>
        <w:t>Partnerships</w:t>
      </w:r>
    </w:p>
    <w:p w14:paraId="6121092D" w14:textId="0FF7D62C" w:rsidR="00FE736F" w:rsidRPr="002F1A78" w:rsidRDefault="00303ECA" w:rsidP="003C17E9">
      <w:r>
        <w:t>In a partnership, two or more individuals agree to jointly own a firm, which typically means that they share profits, losses, and management responsibilities of a business. Importantly, partnerships exist any time two or more people mutually agree to co-ownership, whether or not they recognize that they are creating a partnership. Some partnerships will have a clearly-written contract that defines the partners’ rights and responsibilities, but others rely on default rules provided by statutes such as the Uniform Partnership Act (UPA) or its revised version (RUPA), which many states have adopted. These default rules automatically apply unless the partners agree otherwise, significantly reducing transaction costs by eliminating the need for extensive negotiations. At the same time, because they are default rules, they allow partners the flexibility to negotiate specific rules, if needed.</w:t>
      </w:r>
    </w:p>
    <w:p w14:paraId="304692FD" w14:textId="77777777" w:rsidR="00303ECA" w:rsidRPr="002F1A78" w:rsidRDefault="00303ECA" w:rsidP="003C17E9">
      <w:pPr>
        <w:pStyle w:val="BulletList"/>
        <w:ind w:left="1080" w:right="0"/>
      </w:pPr>
      <w:r>
        <w:rPr>
          <w:b/>
          <w:bCs/>
        </w:rPr>
        <w:t>Standardized Default Rules:</w:t>
      </w:r>
      <w:r>
        <w:t> The UPA/RUPA provides a comprehensive set of default provisions that govern various aspects of the partnership, including profit sharing, management responsibilities, and dispute resolution. These default rules reduce the need for partners to negotiate every detail of their relationship, saving time and legal expenses.</w:t>
      </w:r>
    </w:p>
    <w:p w14:paraId="3AE0C35F" w14:textId="582EA96B" w:rsidR="00FE736F" w:rsidRDefault="00303ECA" w:rsidP="003C17E9">
      <w:pPr>
        <w:pStyle w:val="BulletList"/>
        <w:ind w:left="1080" w:right="0"/>
      </w:pPr>
      <w:r>
        <w:rPr>
          <w:b/>
          <w:bCs/>
        </w:rPr>
        <w:t>Clarity and Predictability:</w:t>
      </w:r>
      <w:r>
        <w:t xml:space="preserve"> The statutory provisions offer clear and predictable guidelines for the operation of the partnership, reducing uncertainties and the potential for conflicts. Partners can rely on these </w:t>
      </w:r>
      <w:r>
        <w:lastRenderedPageBreak/>
        <w:t>rules to understand their rights and obligations without drafting detailed agreements.</w:t>
      </w:r>
    </w:p>
    <w:p w14:paraId="64B3A0C0" w14:textId="4B69F4CA" w:rsidR="00303ECA" w:rsidRPr="002F1A78" w:rsidRDefault="00303ECA" w:rsidP="00242F76">
      <w:r>
        <w:t>In a state that has adopted the UPA, a partnership is automatically governed by default rules regarding profit sharing (equally among partners), decision-making (majority vote), and fiduciary duties (duty of loyalty and care). These default provisions eliminate the need for partners to negotiate these terms from scratch, thereby reducing the costs associated with forming and operating the partnership.</w:t>
      </w:r>
    </w:p>
    <w:p w14:paraId="5A2ACF06" w14:textId="77777777" w:rsidR="00303ECA" w:rsidRPr="00C70AEC" w:rsidRDefault="00303ECA" w:rsidP="00D76B02">
      <w:pPr>
        <w:pStyle w:val="Heading3"/>
      </w:pPr>
      <w:r>
        <w:t>Corporations</w:t>
      </w:r>
    </w:p>
    <w:p w14:paraId="345888EF" w14:textId="5DFB18E4" w:rsidR="00FE736F" w:rsidRPr="002F1A78" w:rsidRDefault="00303ECA" w:rsidP="003C17E9">
      <w:r>
        <w:t>Corporations are legal entities separate from their owners, providing ability to raise capital through the issuance of shares and limited liability protection for those that purchase shares. The formation and structure of corporations are governed by state corporate statutes such as the Model Business Corporation Act (MBCA), which many states have adopted. This act includes default rules that streamline corporate governance and reduce transaction costs. Corporate default rules provide some flexibility for those who are creating the corporation, though certain rules—such as the duty of loyalty for managers—are strictly applied to all corporations.</w:t>
      </w:r>
    </w:p>
    <w:p w14:paraId="5229AAE9" w14:textId="77777777" w:rsidR="00303ECA" w:rsidRPr="002F1A78" w:rsidRDefault="00303ECA" w:rsidP="003C17E9">
      <w:pPr>
        <w:pStyle w:val="BulletList"/>
        <w:ind w:left="1080" w:right="0"/>
      </w:pPr>
      <w:r>
        <w:rPr>
          <w:b/>
          <w:bCs/>
        </w:rPr>
        <w:t>Standardized Default Rules:</w:t>
      </w:r>
      <w:r>
        <w:t> The MBCA provides default rules for the roles and responsibilities of directors, officers, and shareholders, as well as procedures for corporate governance such as board meetings and shareholder voting. These rules reduce the need for extensive negotiations and individualized governance agreements.</w:t>
      </w:r>
    </w:p>
    <w:p w14:paraId="238E7B52" w14:textId="77777777" w:rsidR="00303ECA" w:rsidRPr="002F1A78" w:rsidRDefault="00303ECA" w:rsidP="003C17E9">
      <w:pPr>
        <w:pStyle w:val="BulletList"/>
        <w:ind w:left="1080" w:right="0"/>
      </w:pPr>
      <w:r>
        <w:rPr>
          <w:b/>
          <w:bCs/>
        </w:rPr>
        <w:t>Limited Liability:</w:t>
      </w:r>
      <w:r>
        <w:t> Like LLCs, corporations offer limited liability protection, reducing the personal risk for shareholders and encouraging investment.</w:t>
      </w:r>
    </w:p>
    <w:p w14:paraId="2C1DC7FD" w14:textId="77777777" w:rsidR="00303ECA" w:rsidRPr="00C70AEC" w:rsidRDefault="00303ECA" w:rsidP="00D76B02">
      <w:pPr>
        <w:pStyle w:val="Heading3"/>
      </w:pPr>
      <w:r>
        <w:t>Delaware Corporations</w:t>
      </w:r>
    </w:p>
    <w:p w14:paraId="55FD703A" w14:textId="5014F51B" w:rsidR="00FE736F" w:rsidRPr="002F1A78" w:rsidRDefault="00303ECA" w:rsidP="003C17E9">
      <w:r>
        <w:t>Many corporations choose to incorporate in Delaware rather than in their home state. Delaware’s General Corporation Law (DGCL) provides a different set of default rules compared to the MBCA. Delaware is often preferred for several reasons:</w:t>
      </w:r>
    </w:p>
    <w:p w14:paraId="1DD00DD0" w14:textId="77777777" w:rsidR="00303ECA" w:rsidRPr="00152EF5" w:rsidRDefault="00303ECA" w:rsidP="003C17E9">
      <w:pPr>
        <w:pStyle w:val="BulletList"/>
        <w:ind w:left="1080" w:right="0"/>
      </w:pPr>
      <w:r>
        <w:rPr>
          <w:b/>
          <w:bCs/>
        </w:rPr>
        <w:t>Sophisticated Legal Framework:</w:t>
      </w:r>
      <w:r>
        <w:t> Delaware has a well-developed body of corporate law and a highly respected Court of Chancery specializing in business disputes. Both the DGCL and the jurisprudence of the Court of Chancery have been remarkably stable over decades. This provides a predictable legal environment and reduces the uncertainty and costs associated with litigation.</w:t>
      </w:r>
    </w:p>
    <w:p w14:paraId="51AEA3F3" w14:textId="77777777" w:rsidR="00303ECA" w:rsidRPr="00152EF5" w:rsidRDefault="00303ECA" w:rsidP="003C17E9">
      <w:pPr>
        <w:pStyle w:val="BulletList"/>
        <w:ind w:left="1080" w:right="0"/>
      </w:pPr>
      <w:r>
        <w:rPr>
          <w:b/>
          <w:bCs/>
        </w:rPr>
        <w:lastRenderedPageBreak/>
        <w:t>Flexibility in Governance:</w:t>
      </w:r>
      <w:r>
        <w:t> Delaware corporate law offers more flexibility in structuring corporate governance, allowing companies to tailor their bylaws and operations more freely.</w:t>
      </w:r>
    </w:p>
    <w:p w14:paraId="541A8F17" w14:textId="483CAE23" w:rsidR="00FE736F" w:rsidRDefault="00303ECA" w:rsidP="003C17E9">
      <w:pPr>
        <w:pStyle w:val="BulletList"/>
        <w:ind w:left="1080" w:right="0"/>
      </w:pPr>
      <w:r>
        <w:rPr>
          <w:b/>
          <w:bCs/>
        </w:rPr>
        <w:t>Investor Confidence:</w:t>
      </w:r>
      <w:r>
        <w:t> Delaware’s legal system is well-regarded by investors, which can make it easier to attract investment and go public. The state’s business-friendly laws and practices provide reassurance to shareholders and potential investors.</w:t>
      </w:r>
    </w:p>
    <w:p w14:paraId="2A01D409" w14:textId="76C73A75" w:rsidR="00303ECA" w:rsidRPr="00152EF5" w:rsidRDefault="00303ECA" w:rsidP="00242F76">
      <w:r>
        <w:t>A tech startup might incorporate in Delaware to utilize the DGCL’s flexible governance structures and benefiting from the state’s sophisticated legal environment. This decision reduces transaction costs associated with legal disputes and attracts investors more easily due to the state’s strong reputation for corporate law.</w:t>
      </w:r>
    </w:p>
    <w:p w14:paraId="2330389C" w14:textId="77777777" w:rsidR="00303ECA" w:rsidRPr="00C70AEC" w:rsidRDefault="00303ECA" w:rsidP="00D76B02">
      <w:pPr>
        <w:pStyle w:val="Heading3"/>
      </w:pPr>
      <w:r>
        <w:t>Limited Liability Companies (LLCs)</w:t>
      </w:r>
    </w:p>
    <w:p w14:paraId="0A0E341C" w14:textId="0A2631E8" w:rsidR="00FE736F" w:rsidRPr="002F1A78" w:rsidRDefault="00303ECA" w:rsidP="003C17E9">
      <w:r>
        <w:t>LLCs combine the flexibility of partnerships with the limited liability of corporations. The formation of an LLC is governed by the Uniform Limited Liability Company Act (ULLCA), which many states have adopted. This act provides default rules that reduce transaction costs by eliminating the need for extensive negotiation and individual agreements.</w:t>
      </w:r>
    </w:p>
    <w:p w14:paraId="56C3C3AC" w14:textId="77777777" w:rsidR="00303ECA" w:rsidRPr="00152EF5" w:rsidRDefault="00303ECA" w:rsidP="003C17E9">
      <w:pPr>
        <w:pStyle w:val="BulletList"/>
        <w:ind w:left="1080" w:right="0"/>
      </w:pPr>
      <w:r>
        <w:rPr>
          <w:b/>
          <w:bCs/>
        </w:rPr>
        <w:t>Standardized Default Rules:</w:t>
      </w:r>
      <w:r>
        <w:t> The ULLCA includes default provisions for the management structure, profit and loss allocation, and member rights and responsibilities. These rules reduce the need for detailed negotiations, providing a clear framework for LLC operations.</w:t>
      </w:r>
    </w:p>
    <w:p w14:paraId="1DE90CF7" w14:textId="33FCA9CC" w:rsidR="00FE736F" w:rsidRPr="00152EF5" w:rsidRDefault="00303ECA" w:rsidP="003C17E9">
      <w:pPr>
        <w:pStyle w:val="BulletList"/>
        <w:ind w:left="1080" w:right="0"/>
      </w:pPr>
      <w:r>
        <w:rPr>
          <w:b/>
          <w:bCs/>
        </w:rPr>
        <w:t>Limited Liability:</w:t>
      </w:r>
      <w:r>
        <w:t> The limited liability feature protects members’ personal assets from business debts and liabilities, reducing the risks and costs associated with personal liability.</w:t>
      </w:r>
    </w:p>
    <w:p w14:paraId="127CC40F" w14:textId="7D93E5F5" w:rsidR="00303ECA" w:rsidRPr="00152EF5" w:rsidRDefault="00303ECA" w:rsidP="00242F76">
      <w:r>
        <w:t>Under the ULLCA, an LLC in a state that has adopted this act automatically follows default rules that specify member-managed operations unless otherwise stated, allocate profits and losses based on each member’s contribution, and outline procedures for adding new members. These default provisions minimize the costs of negotiating individual agreements and provide a cohesive management structure.</w:t>
      </w:r>
    </w:p>
    <w:p w14:paraId="577A2D11" w14:textId="77777777" w:rsidR="00303ECA" w:rsidRPr="00C70AEC" w:rsidRDefault="00303ECA" w:rsidP="00D76B02">
      <w:pPr>
        <w:pStyle w:val="Heading2"/>
      </w:pPr>
      <w:r>
        <w:t>Internal Governance</w:t>
      </w:r>
    </w:p>
    <w:p w14:paraId="051FD92B" w14:textId="77777777" w:rsidR="00303ECA" w:rsidRPr="002F1A78" w:rsidRDefault="00303ECA" w:rsidP="00242F76">
      <w:r>
        <w:t xml:space="preserve">The internal governance of business organizations is fundamentally shaped by default laws such as the UPA, MBCA, ULLCA, and DGCL. These statutes provide standardized rules and procedures that streamline governance, reduce transaction costs, and make business operations more efficient. By offering a clear legal framework, default laws help mitigate inherent costs that arise within business </w:t>
      </w:r>
      <w:r>
        <w:lastRenderedPageBreak/>
        <w:t>organizations, such as agency costs, negotiation costs, enforcement costs, decision-making costs, and information costs.</w:t>
      </w:r>
    </w:p>
    <w:p w14:paraId="31DB00FE" w14:textId="77777777" w:rsidR="00303ECA" w:rsidRPr="00C70AEC" w:rsidRDefault="00303ECA" w:rsidP="00D76B02">
      <w:pPr>
        <w:pStyle w:val="Heading3"/>
      </w:pPr>
      <w:r>
        <w:t>Efficiency Through Default Law</w:t>
      </w:r>
    </w:p>
    <w:p w14:paraId="39C1D6DB" w14:textId="77777777" w:rsidR="00303ECA" w:rsidRPr="002F1A78" w:rsidRDefault="00303ECA" w:rsidP="00242F76">
      <w:r>
        <w:t>Default laws are designed to provide a ready-made governance structure that businesses can adopt without the need for extensive custom agreements. To function well, the default rules should reflect the choices that most individuals would choose, if they had time to fully negotiate the rules. This legal infrastructure reduces the time, effort, and expense associated with negotiating and drafting detailed governance documents from scratch. It also reduces the likelihood that the parties will have to renegotiate the rules at a later date. By standardizing key aspects of business operations, default laws enhance predictability, reduce conflicts, and promote smoother functioning of the organization. By allowing parties to contract around the default rules, to a greater or lesser extent, we facilitate specialization where doing so will increase efficiency.</w:t>
      </w:r>
    </w:p>
    <w:p w14:paraId="5C5C6D71" w14:textId="485899E7" w:rsidR="00303ECA" w:rsidRPr="005075FA" w:rsidRDefault="005075FA" w:rsidP="00242F76">
      <w:r>
        <w:t>There are many examples of default mechanisms in business law, since business law statutes can be understood as the default law of a business’ internal affairs or “governance.” Here are a few examples.</w:t>
      </w:r>
    </w:p>
    <w:p w14:paraId="60DF78BE" w14:textId="2ED6FA33" w:rsidR="00303ECA" w:rsidRPr="002F1A78" w:rsidRDefault="00303ECA" w:rsidP="008007C8">
      <w:pPr>
        <w:pStyle w:val="Heading4"/>
        <w:numPr>
          <w:ilvl w:val="3"/>
          <w:numId w:val="14"/>
        </w:numPr>
      </w:pPr>
      <w:r>
        <w:t>Uniform Partnership Act (UPA)</w:t>
      </w:r>
    </w:p>
    <w:p w14:paraId="7827F20D" w14:textId="77777777" w:rsidR="00303ECA" w:rsidRPr="002F1A78" w:rsidRDefault="00303ECA" w:rsidP="003C17E9">
      <w:pPr>
        <w:pStyle w:val="BulletList"/>
        <w:ind w:left="1080" w:right="0"/>
      </w:pPr>
      <w:r>
        <w:rPr>
          <w:b/>
          <w:bCs/>
        </w:rPr>
        <w:t>Profit and Loss Sharing:</w:t>
      </w:r>
      <w:r>
        <w:t> The UPA stipulates that profits and losses are shared equally among partners unless otherwise agreed. This default rule simplifies the allocation process and reduces negotiation costs.</w:t>
      </w:r>
    </w:p>
    <w:p w14:paraId="2F7DE58B" w14:textId="77777777" w:rsidR="00303ECA" w:rsidRPr="002F1A78" w:rsidRDefault="00303ECA" w:rsidP="003C17E9">
      <w:pPr>
        <w:pStyle w:val="BulletList"/>
        <w:ind w:left="1080" w:right="0"/>
      </w:pPr>
      <w:r>
        <w:rPr>
          <w:b/>
          <w:bCs/>
        </w:rPr>
        <w:t>Management and Decision-Making:</w:t>
      </w:r>
      <w:r>
        <w:t> The UPA provides that each partner has an equal say in management decisions, which helps prevent disputes over control and reduces the costs of establishing decision-making procedures.</w:t>
      </w:r>
    </w:p>
    <w:p w14:paraId="0BDBD2E7" w14:textId="7F44591F" w:rsidR="00303ECA" w:rsidRPr="002F1A78" w:rsidRDefault="00303ECA" w:rsidP="008007C8">
      <w:pPr>
        <w:pStyle w:val="Heading4"/>
        <w:numPr>
          <w:ilvl w:val="3"/>
          <w:numId w:val="14"/>
        </w:numPr>
      </w:pPr>
      <w:r>
        <w:t>Model Business Corporation Act (MBCA)</w:t>
      </w:r>
    </w:p>
    <w:p w14:paraId="0B368D63" w14:textId="77777777" w:rsidR="00303ECA" w:rsidRPr="002F1A78" w:rsidRDefault="00303ECA" w:rsidP="003C17E9">
      <w:pPr>
        <w:pStyle w:val="BulletList"/>
        <w:ind w:left="1080" w:right="0"/>
      </w:pPr>
      <w:r>
        <w:rPr>
          <w:b/>
          <w:bCs/>
        </w:rPr>
        <w:t>Board of Directors:</w:t>
      </w:r>
      <w:r>
        <w:t> The MBCA establishes a default structure for the board of directors, including the number of directors, their roles, and the process for electing them. This framework reduces the costs associated with defining governance roles and procedures.</w:t>
      </w:r>
    </w:p>
    <w:p w14:paraId="46DABB8C" w14:textId="77777777" w:rsidR="00303ECA" w:rsidRPr="002F1A78" w:rsidRDefault="00303ECA" w:rsidP="003C17E9">
      <w:pPr>
        <w:pStyle w:val="BulletList"/>
        <w:ind w:left="1080" w:right="0"/>
      </w:pPr>
      <w:r>
        <w:rPr>
          <w:b/>
          <w:bCs/>
        </w:rPr>
        <w:t>Shareholder Rights:</w:t>
      </w:r>
      <w:r>
        <w:t> The MBCA provides default rules for shareholder meetings, voting rights, and the distribution of dividends. These provisions help ensure fairness and transparency, reducing the potential for disputes and litigation.</w:t>
      </w:r>
    </w:p>
    <w:p w14:paraId="5059C69F" w14:textId="1432E33D" w:rsidR="00303ECA" w:rsidRPr="002F1A78" w:rsidRDefault="00303ECA" w:rsidP="008007C8">
      <w:pPr>
        <w:pStyle w:val="Heading4"/>
        <w:numPr>
          <w:ilvl w:val="3"/>
          <w:numId w:val="14"/>
        </w:numPr>
      </w:pPr>
      <w:r>
        <w:lastRenderedPageBreak/>
        <w:t>Uniform Limited Liability Company Act (ULLCA)</w:t>
      </w:r>
    </w:p>
    <w:p w14:paraId="1F2596A8" w14:textId="77777777" w:rsidR="00303ECA" w:rsidRPr="002F1A78" w:rsidRDefault="00303ECA" w:rsidP="003C17E9">
      <w:pPr>
        <w:pStyle w:val="BulletList"/>
        <w:ind w:left="1080" w:right="0"/>
      </w:pPr>
      <w:r>
        <w:rPr>
          <w:b/>
          <w:bCs/>
        </w:rPr>
        <w:t>Member Management:</w:t>
      </w:r>
      <w:r>
        <w:t> The ULLCA defaults to member-managed operations unless otherwise specified. This clear guideline simplifies the management structure and reduces the costs of defining operational roles.</w:t>
      </w:r>
    </w:p>
    <w:p w14:paraId="00117D28" w14:textId="77777777" w:rsidR="00303ECA" w:rsidRPr="002F1A78" w:rsidRDefault="00303ECA" w:rsidP="003C17E9">
      <w:pPr>
        <w:pStyle w:val="BulletList"/>
        <w:ind w:left="1080" w:right="0"/>
      </w:pPr>
      <w:r>
        <w:rPr>
          <w:b/>
          <w:bCs/>
        </w:rPr>
        <w:t>Fiduciary Duties:</w:t>
      </w:r>
      <w:r>
        <w:t> The ULLCA outlines the fiduciary duties of loyalty and care that members owe to the LLC and each other. These default duties help align the interests of members and reduce agency costs by ensuring that members act in the best interest of the LLC.</w:t>
      </w:r>
    </w:p>
    <w:p w14:paraId="39FB1E01" w14:textId="1E0C5F0D" w:rsidR="00303ECA" w:rsidRPr="002F1A78" w:rsidRDefault="00303ECA" w:rsidP="008007C8">
      <w:pPr>
        <w:pStyle w:val="Heading4"/>
        <w:numPr>
          <w:ilvl w:val="3"/>
          <w:numId w:val="14"/>
        </w:numPr>
      </w:pPr>
      <w:r>
        <w:t>Delaware General Corporation Law (DGCL)</w:t>
      </w:r>
    </w:p>
    <w:p w14:paraId="71BAE839" w14:textId="6713E511" w:rsidR="00303ECA" w:rsidRPr="002F1A78" w:rsidRDefault="00303ECA" w:rsidP="003C17E9">
      <w:pPr>
        <w:pStyle w:val="BulletList"/>
        <w:ind w:left="1080" w:right="0"/>
      </w:pPr>
      <w:r>
        <w:rPr>
          <w:b/>
          <w:bCs/>
        </w:rPr>
        <w:t>Flexible Governance Structure:</w:t>
      </w:r>
      <w:r>
        <w:t> The DGCL allows for flexible governance arrangements, including the ability to customize the board of directors’ roles and responsibilities, which reduces the costs associated with negotiating and maintaining complex governance agreements.</w:t>
      </w:r>
    </w:p>
    <w:p w14:paraId="2A6BD4B6" w14:textId="37C60915" w:rsidR="00303ECA" w:rsidRPr="002F1A78" w:rsidRDefault="00303ECA" w:rsidP="003C17E9">
      <w:pPr>
        <w:pStyle w:val="BulletList"/>
        <w:ind w:left="1080" w:right="0"/>
      </w:pPr>
      <w:r>
        <w:rPr>
          <w:b/>
          <w:bCs/>
        </w:rPr>
        <w:t>Sophisticated Legal Framework:</w:t>
      </w:r>
      <w:r>
        <w:t> Delaware’s well-developed body of corporate law and the expertise of its Court of Chancery provide predictability and efficiency in resolving disputes, reducing enforcement and litigation costs.</w:t>
      </w:r>
    </w:p>
    <w:p w14:paraId="05CC034B" w14:textId="77777777" w:rsidR="00303ECA" w:rsidRDefault="00303ECA" w:rsidP="00D76B02">
      <w:pPr>
        <w:pStyle w:val="Heading3"/>
      </w:pPr>
      <w:r>
        <w:t>How Business Law Reduces Transaction Costs</w:t>
      </w:r>
    </w:p>
    <w:p w14:paraId="5261029D" w14:textId="745E4E40" w:rsidR="005075FA" w:rsidRDefault="005075FA" w:rsidP="00242F76">
      <w:r>
        <w:t>Business law reduces transaction costs by providing default rules that govern the internal affairs of business entities. These rules create a standardized legal infrastructure that reduces the need for parties to negotiate every aspect of their relationship from scratch. By lowering the costs of organizing and operating a firm, default laws make it easier for businesses to form, function, and adapt over time.</w:t>
      </w:r>
    </w:p>
    <w:p w14:paraId="27837DF9" w14:textId="60ECD03B" w:rsidR="005075FA" w:rsidRDefault="005075FA" w:rsidP="00242F76">
      <w:r>
        <w:t>One major category of transaction costs is agency costs, which arise from conflicts of interest between owners (principals) and managers (agents). Default laws mitigate these costs by imposing fiduciary duties that align the interests of managers with those of the business. For example, under the Delaware General Corporation Law (DGCL), directors and officers owe duties of loyalty and care to the corporation, reducing the likelihood of self-dealing or negligent mismanagement.</w:t>
      </w:r>
    </w:p>
    <w:p w14:paraId="47A403DB" w14:textId="77FD3F52" w:rsidR="005075FA" w:rsidRDefault="005075FA" w:rsidP="00242F76">
      <w:r>
        <w:t>Business law also reduces negotiation costs by offering ready-made governance terms that parties can adopt without prolonged bargaining. For instance, the Uniform Partnership Act (UPA) provides default rules for profit-sharing and management authority, sparing partners the effort of negotiating these terms unless they wish to opt out.</w:t>
      </w:r>
    </w:p>
    <w:p w14:paraId="54439E09" w14:textId="49732F77" w:rsidR="005075FA" w:rsidRDefault="005075FA" w:rsidP="00242F76">
      <w:r>
        <w:lastRenderedPageBreak/>
        <w:t>Enforcement costs—the resources required to monitor compliance and resolve disputes—are likewise reduced through clear statutory frameworks. The Uniform Limited Liability Company Act (ULLCA), for example, establishes fiduciary duties and member rights that provide a predictable basis for holding parties accountable without costly litigation.</w:t>
      </w:r>
    </w:p>
    <w:p w14:paraId="05B028FF" w14:textId="62F0B9AD" w:rsidR="005075FA" w:rsidRDefault="005075FA" w:rsidP="00242F76">
      <w:r>
        <w:t>Decision-making costs are minimized by standardized procedures for corporate governance. The Model Business Corporation Act (MBCA), for instance, prescribes rules for board meetings, voting, and shareholder actions, helping firms avoid the inefficiencies of designing bespoke decision-making processes.</w:t>
      </w:r>
    </w:p>
    <w:p w14:paraId="6988042B" w14:textId="48100CB2" w:rsidR="005075FA" w:rsidRDefault="005075FA" w:rsidP="00242F76">
      <w:r>
        <w:t>Default laws also help reduce information costs by imposing disclosure obligations that promote transparency. The DGCL requires corporations to maintain proper records and grant shareholders access to critical information, thus reducing asymmetries between insiders and owners.</w:t>
      </w:r>
    </w:p>
    <w:p w14:paraId="14D8F750" w14:textId="2AC3E341" w:rsidR="005075FA" w:rsidRDefault="005075FA" w:rsidP="00242F76">
      <w:r>
        <w:t>Finally, compliance costs—those associated with meeting ongoing legal obligations—are lowered by embedding routine requirements into the statutory structure. The MBCA, for example, includes provisions for annual meetings and filings that make regulatory compliance more predictable and manageable.</w:t>
      </w:r>
    </w:p>
    <w:p w14:paraId="35BD7CC5" w14:textId="37F1FF3E" w:rsidR="005075FA" w:rsidRPr="005075FA" w:rsidRDefault="005075FA" w:rsidP="00242F76">
      <w:r>
        <w:t>By addressing these various transaction costs—agency, negotiation, enforcement, decision-making, information, and compliance—default business laws promote efficient governance. They not only facilitate the formation and operation of business entities but also reduce the likelihood of costly disputes, making business law a critical tool for economic coordination..</w:t>
      </w:r>
    </w:p>
    <w:p w14:paraId="3FAA2EA4" w14:textId="77777777" w:rsidR="005075FA" w:rsidRDefault="00303ECA" w:rsidP="008007C8">
      <w:pPr>
        <w:pStyle w:val="Heading4"/>
        <w:numPr>
          <w:ilvl w:val="3"/>
          <w:numId w:val="15"/>
        </w:numPr>
      </w:pPr>
      <w:r>
        <w:t>Agency Costs: </w:t>
      </w:r>
    </w:p>
    <w:p w14:paraId="703F3D8A" w14:textId="77777777" w:rsidR="005075FA" w:rsidRDefault="00303ECA" w:rsidP="00242F76">
      <w:r>
        <w:t xml:space="preserve">Agency costs arise from the potential conflicts of interest between principals (owners) and agents (managers). Default laws help mitigate these costs by establishing fiduciary duties and clear governance structures that align the interests of principals and agents. </w:t>
      </w:r>
    </w:p>
    <w:p w14:paraId="668750E8" w14:textId="5E013AF2" w:rsidR="00303ECA" w:rsidRPr="002F1A78" w:rsidRDefault="00303ECA" w:rsidP="00242F76">
      <w:r>
        <w:t>Under the DGCL, directors and officers owe fiduciary duties of loyalty and care to the corporation. These duties ensure that managers act in the best interest of the shareholders, reducing the risk of self-dealing and mismanagement.</w:t>
      </w:r>
    </w:p>
    <w:p w14:paraId="2BA497AE" w14:textId="77777777" w:rsidR="005075FA" w:rsidRPr="005075FA" w:rsidRDefault="00303ECA" w:rsidP="008007C8">
      <w:pPr>
        <w:pStyle w:val="Heading4"/>
        <w:numPr>
          <w:ilvl w:val="3"/>
          <w:numId w:val="15"/>
        </w:numPr>
      </w:pPr>
      <w:r>
        <w:t>Negotiation Costs</w:t>
      </w:r>
    </w:p>
    <w:p w14:paraId="7540E0BB" w14:textId="77777777" w:rsidR="005075FA" w:rsidRDefault="00303ECA" w:rsidP="00242F76">
      <w:r>
        <w:t>Negotiation costs include the time and resources spent on drafting and negotiating governance agreements. Default laws provide pre-established rules that businesses can adopt, significantly reducing these costs.</w:t>
      </w:r>
    </w:p>
    <w:p w14:paraId="25A94FB5" w14:textId="7E17E1DD" w:rsidR="00303ECA" w:rsidRPr="002F1A78" w:rsidRDefault="00303ECA" w:rsidP="00242F76">
      <w:r>
        <w:lastRenderedPageBreak/>
        <w:t>The UPA’s default provisions for profit-sharing and management decisions eliminate the need for partners to negotiate these terms extensively, allowing them to focus on other aspects of the business.</w:t>
      </w:r>
    </w:p>
    <w:p w14:paraId="6257122E" w14:textId="77777777" w:rsidR="005075FA" w:rsidRPr="005075FA" w:rsidRDefault="00303ECA" w:rsidP="008007C8">
      <w:pPr>
        <w:pStyle w:val="Heading4"/>
        <w:numPr>
          <w:ilvl w:val="3"/>
          <w:numId w:val="15"/>
        </w:numPr>
      </w:pPr>
      <w:r>
        <w:t>Enforcement Costs</w:t>
      </w:r>
    </w:p>
    <w:p w14:paraId="6E0F3645" w14:textId="77777777" w:rsidR="005075FA" w:rsidRDefault="00303ECA" w:rsidP="00242F76">
      <w:r>
        <w:t>Enforcement costs are associated with ensuring compliance with agreements and resolving disputes. Default laws provide a clear legal framework that simplifies enforcement and dispute resolution.</w:t>
      </w:r>
    </w:p>
    <w:p w14:paraId="6837A807" w14:textId="32CFEEF7" w:rsidR="00303ECA" w:rsidRPr="002F1A78" w:rsidRDefault="00303ECA" w:rsidP="00242F76">
      <w:r>
        <w:t>The ULLCA’s provisions for fiduciary duties and member rights offer a straightforward basis for resolving conflicts and holding members accountable, reducing the need for costly litigation.</w:t>
      </w:r>
    </w:p>
    <w:p w14:paraId="2317D30F" w14:textId="77777777" w:rsidR="005075FA" w:rsidRPr="005075FA" w:rsidRDefault="00303ECA" w:rsidP="008007C8">
      <w:pPr>
        <w:pStyle w:val="Heading4"/>
        <w:numPr>
          <w:ilvl w:val="3"/>
          <w:numId w:val="15"/>
        </w:numPr>
      </w:pPr>
      <w:r>
        <w:t>Decision-Making Costs</w:t>
      </w:r>
    </w:p>
    <w:p w14:paraId="6E755767" w14:textId="77777777" w:rsidR="005075FA" w:rsidRDefault="005075FA" w:rsidP="00242F76">
      <w:pPr>
        <w:rPr>
          <w:b/>
          <w:bCs/>
        </w:rPr>
      </w:pPr>
      <w:r>
        <w:t>Decision-making costs involve the expenses related to establishing and maintaining effective decision-making processes within the organization. Default laws provide standardized procedures that streamline decision-making and reduce these costs.</w:t>
      </w:r>
    </w:p>
    <w:p w14:paraId="471FFC8F" w14:textId="6F9CD3C6" w:rsidR="00303ECA" w:rsidRPr="002F1A78" w:rsidRDefault="00303ECA" w:rsidP="00242F76">
      <w:r>
        <w:t>The MBCA’s rules for board meetings and shareholder voting create a clear process for making corporate decisions, reducing the costs and complexities of defining these procedures independently.</w:t>
      </w:r>
    </w:p>
    <w:p w14:paraId="509BB93C" w14:textId="77777777" w:rsidR="005075FA" w:rsidRPr="005075FA" w:rsidRDefault="00303ECA" w:rsidP="008007C8">
      <w:pPr>
        <w:pStyle w:val="Heading4"/>
        <w:numPr>
          <w:ilvl w:val="3"/>
          <w:numId w:val="15"/>
        </w:numPr>
      </w:pPr>
      <w:r>
        <w:t>Information Costs</w:t>
      </w:r>
    </w:p>
    <w:p w14:paraId="6C0D32F5" w14:textId="77777777" w:rsidR="005075FA" w:rsidRDefault="00303ECA" w:rsidP="00242F76">
      <w:r>
        <w:t>Information costs arise from the need to gather, process, and distribute information within the organization. Default laws often include provisions for information sharing and disclosure, which help reduce these costs.</w:t>
      </w:r>
    </w:p>
    <w:p w14:paraId="0793AF93" w14:textId="336CB29E" w:rsidR="00303ECA" w:rsidRPr="002F1A78" w:rsidRDefault="00303ECA" w:rsidP="00242F76">
      <w:r>
        <w:t>The DGCL requires corporations to maintain accurate records and provide shareholders with access to essential information, facilitating transparency and reducing the costs associated with information asymmetry.</w:t>
      </w:r>
    </w:p>
    <w:p w14:paraId="41D388F7" w14:textId="77777777" w:rsidR="005075FA" w:rsidRPr="005075FA" w:rsidRDefault="00303ECA" w:rsidP="008007C8">
      <w:pPr>
        <w:pStyle w:val="Heading4"/>
        <w:numPr>
          <w:ilvl w:val="3"/>
          <w:numId w:val="15"/>
        </w:numPr>
      </w:pPr>
      <w:r>
        <w:t>Compliance Costs</w:t>
      </w:r>
    </w:p>
    <w:p w14:paraId="41C5B703" w14:textId="77777777" w:rsidR="005075FA" w:rsidRDefault="00303ECA" w:rsidP="00242F76">
      <w:r>
        <w:t>Compliance costs are associated with adhering to legal and regulatory requirements. Default laws offer standardized compliance frameworks that simplify adherence and reduce costs.</w:t>
      </w:r>
    </w:p>
    <w:p w14:paraId="2A504542" w14:textId="2D12B565" w:rsidR="00303ECA" w:rsidRPr="002F1A78" w:rsidRDefault="00303ECA" w:rsidP="00242F76">
      <w:r>
        <w:t>The MBCA includes provisions for routine compliance, such as annual meetings and filing requirements, which streamline the process and reduce the administrative burden on the corporation.</w:t>
      </w:r>
    </w:p>
    <w:p w14:paraId="647DB5F0" w14:textId="77777777" w:rsidR="00303ECA" w:rsidRPr="00C70AEC" w:rsidRDefault="00303ECA" w:rsidP="00D76B02">
      <w:pPr>
        <w:pStyle w:val="Heading3"/>
      </w:pPr>
      <w:r>
        <w:lastRenderedPageBreak/>
        <w:t>Default Governance</w:t>
      </w:r>
    </w:p>
    <w:p w14:paraId="45B9A489" w14:textId="77777777" w:rsidR="00303ECA" w:rsidRPr="002F1A78" w:rsidRDefault="00303ECA" w:rsidP="00242F76">
      <w:r>
        <w:t>Default laws such as the UPA, MBCA, ULLCA, and DGCL play a critical role in reducing transaction costs and enhancing the efficiency of business governance. By providing standardized rules and clear legal frameworks, these statutes mitigate agency costs, negotiation costs, enforcement costs, decision-making costs, information costs, and compliance costs. This legal infrastructure makes it easier for businesses to operate smoothly and effectively, contributing to their success and competitiveness in the market. Understanding how these default mechanisms function and their impact on business operations is essential for optimizing governance and minimizing transactional inefficiencies.</w:t>
      </w:r>
    </w:p>
    <w:p w14:paraId="7DE9E845" w14:textId="77777777" w:rsidR="00303ECA" w:rsidRPr="00C70AEC" w:rsidRDefault="00303ECA" w:rsidP="00D76B02">
      <w:pPr>
        <w:pStyle w:val="Heading2"/>
      </w:pPr>
      <w:r>
        <w:t>Choice of Business Law</w:t>
      </w:r>
    </w:p>
    <w:p w14:paraId="11808A5E" w14:textId="23DDB0DD" w:rsidR="00303ECA" w:rsidRPr="002F1A78" w:rsidRDefault="00303ECA" w:rsidP="00242F76">
      <w:r>
        <w:t>When forming a business, promoters must consider the type of entity and the state in which to incorporate. This choice influences the legal framework governing the business’s internal affairs, which is crucial for minimizing transaction costs and ensuring efficient governance.</w:t>
      </w:r>
    </w:p>
    <w:p w14:paraId="0B48EFD3" w14:textId="6D413716" w:rsidR="00303ECA" w:rsidRPr="002F1A78" w:rsidRDefault="00303ECA" w:rsidP="00242F76">
      <w:r>
        <w:t>The internal affairs doctrine is a legal principle that asserts that the internal affairs of a corporation, such as governance and fiduciary duties of directors and officers, are governed by the corporate statutes and case law of the state in which the corporation is incorporated. This doctrine ensures that a single set of laws applies to a corporation’s internal matters, providing consistency and predictability. The doctrine was affirmed by the U.S. Supreme Court in the case of </w:t>
      </w:r>
      <w:r>
        <w:rPr>
          <w:i/>
          <w:iCs/>
        </w:rPr>
        <w:t>Edgar v. MITE Corp.</w:t>
      </w:r>
      <w:r>
        <w:t>, 457 U.S. 624 (1982), which recognized that a state has the authority to regulate the internal affairs of a corporation incorporated within its borders.</w:t>
      </w:r>
    </w:p>
    <w:p w14:paraId="0825238F" w14:textId="77777777" w:rsidR="00303ECA" w:rsidRPr="00C70AEC" w:rsidRDefault="00303ECA" w:rsidP="00D76B02">
      <w:pPr>
        <w:pStyle w:val="Heading3"/>
      </w:pPr>
      <w:r>
        <w:t>Internal Affairs Doctrine</w:t>
      </w:r>
    </w:p>
    <w:p w14:paraId="13D1D761" w14:textId="77777777" w:rsidR="00303ECA" w:rsidRPr="002F1A78" w:rsidRDefault="00303ECA" w:rsidP="00242F76">
      <w:r>
        <w:t>The internal affairs doctrine is a fundamental principle that significantly influences the choice of business law and the state of incorporation. By allowing corporations to choose the state that will govern their internal affairs, this doctrine provides several key benefits:</w:t>
      </w:r>
    </w:p>
    <w:p w14:paraId="74406114" w14:textId="4E542629" w:rsidR="00303ECA" w:rsidRPr="005075FA" w:rsidRDefault="00303ECA" w:rsidP="003C17E9">
      <w:pPr>
        <w:pStyle w:val="BulletList"/>
        <w:ind w:left="1080" w:right="0"/>
      </w:pPr>
      <w:r>
        <w:rPr>
          <w:b/>
          <w:bCs/>
        </w:rPr>
        <w:t>Uniformity:</w:t>
      </w:r>
      <w:r>
        <w:t> The internal affairs doctrine ensures that a corporation’s internal governance is subject to a single set of laws, regardless of where it operates. This uniformity simplifies compliance and reduces the complexity associated with navigating different legal requirements in multiple jurisdictions.</w:t>
      </w:r>
    </w:p>
    <w:p w14:paraId="64D928FC" w14:textId="77777777" w:rsidR="00303ECA" w:rsidRPr="005075FA" w:rsidRDefault="00303ECA" w:rsidP="003C17E9">
      <w:pPr>
        <w:pStyle w:val="BulletList"/>
        <w:ind w:left="1080" w:right="0"/>
      </w:pPr>
      <w:r>
        <w:rPr>
          <w:b/>
          <w:bCs/>
        </w:rPr>
        <w:t>Predictability:</w:t>
      </w:r>
      <w:r>
        <w:t xml:space="preserve"> By adhering to the laws of the state of incorporation, corporations benefit from the established body of case law and statutory </w:t>
      </w:r>
      <w:r>
        <w:lastRenderedPageBreak/>
        <w:t>provisions of that state. This predictability helps corporate managers and directors make informed decisions, knowing the legal framework within which they operate.</w:t>
      </w:r>
    </w:p>
    <w:p w14:paraId="7A063AF6" w14:textId="77777777" w:rsidR="00303ECA" w:rsidRPr="005075FA" w:rsidRDefault="00303ECA" w:rsidP="003C17E9">
      <w:pPr>
        <w:pStyle w:val="BulletList"/>
        <w:ind w:left="1080" w:right="0"/>
      </w:pPr>
      <w:r>
        <w:rPr>
          <w:b/>
          <w:bCs/>
        </w:rPr>
        <w:t>Efficiency:</w:t>
      </w:r>
      <w:r>
        <w:t> The internal affairs doctrine reduces transaction costs by minimizing legal uncertainties and the potential for conflicting obligations. This efficiency is particularly important in corporate governance, where clear rules and consistent application of the law are essential for smooth operations.</w:t>
      </w:r>
    </w:p>
    <w:p w14:paraId="5C10F364" w14:textId="3CC09B85" w:rsidR="00303ECA" w:rsidRPr="002F1A78" w:rsidRDefault="00303ECA" w:rsidP="00D76B02">
      <w:pPr>
        <w:pStyle w:val="Heading3"/>
      </w:pPr>
      <w:r>
        <w:t>Implications and Benefits of Different States’ Corporate Laws</w:t>
      </w:r>
    </w:p>
    <w:p w14:paraId="11561F1E" w14:textId="5FEC58D6" w:rsidR="00303ECA" w:rsidRPr="002F1A78" w:rsidRDefault="00303ECA" w:rsidP="00242F76">
      <w:r>
        <w:t>Understanding the implications of the internal affairs doctrine and the benefits of different states’ corporate laws helps business promoters make informed decisions that optimize governance and minimize transaction costs. Several key states and their corporate laws illustrate these benefits:</w:t>
      </w:r>
    </w:p>
    <w:p w14:paraId="2FF488EF" w14:textId="77777777" w:rsidR="00303ECA" w:rsidRPr="002F1A78" w:rsidRDefault="00303ECA" w:rsidP="008007C8">
      <w:pPr>
        <w:pStyle w:val="Heading4"/>
        <w:numPr>
          <w:ilvl w:val="3"/>
          <w:numId w:val="16"/>
        </w:numPr>
      </w:pPr>
      <w:r>
        <w:t>Delaware General Corporation Law (DGCL):</w:t>
      </w:r>
    </w:p>
    <w:p w14:paraId="5335F3CB" w14:textId="77777777" w:rsidR="00303ECA" w:rsidRPr="005075FA" w:rsidRDefault="00303ECA" w:rsidP="003C17E9">
      <w:pPr>
        <w:pStyle w:val="BulletList"/>
        <w:ind w:left="1080" w:right="0"/>
      </w:pPr>
      <w:r>
        <w:rPr>
          <w:b/>
          <w:bCs/>
        </w:rPr>
        <w:t>Sophisticated Legal Framework:</w:t>
      </w:r>
      <w:r>
        <w:t> Delaware offers a well-developed body of corporate law and a specialized Court of Chancery, providing expertise in resolving business disputes. This reduces legal uncertainties and litigation costs.</w:t>
      </w:r>
    </w:p>
    <w:p w14:paraId="57D68AB6" w14:textId="77777777" w:rsidR="00303ECA" w:rsidRPr="005075FA" w:rsidRDefault="00303ECA" w:rsidP="003C17E9">
      <w:pPr>
        <w:pStyle w:val="BulletList"/>
        <w:ind w:left="1080" w:right="0"/>
      </w:pPr>
      <w:r>
        <w:rPr>
          <w:b/>
          <w:bCs/>
        </w:rPr>
        <w:t>Governance Flexibility:</w:t>
      </w:r>
      <w:r>
        <w:t> The DGCL allows for flexible governance structures, enabling corporations to tailor their bylaws to suit specific needs, which reduces ongoing governance costs.</w:t>
      </w:r>
    </w:p>
    <w:p w14:paraId="5C944B65" w14:textId="1F186C2D" w:rsidR="00303ECA" w:rsidRPr="005075FA" w:rsidRDefault="00303ECA" w:rsidP="003C17E9">
      <w:pPr>
        <w:pStyle w:val="BulletList"/>
        <w:ind w:left="1080" w:right="0"/>
      </w:pPr>
      <w:r>
        <w:rPr>
          <w:b/>
          <w:bCs/>
        </w:rPr>
        <w:t>Investor Confidence:</w:t>
      </w:r>
      <w:r>
        <w:t> Delaware’s reputation for corporate governance and legal clarity attracts investors, facilitating capital raising and enhancing corporate stability.</w:t>
      </w:r>
    </w:p>
    <w:p w14:paraId="401D5562" w14:textId="77777777" w:rsidR="00303ECA" w:rsidRPr="002F1A78" w:rsidRDefault="00303ECA" w:rsidP="008007C8">
      <w:pPr>
        <w:pStyle w:val="Heading4"/>
        <w:numPr>
          <w:ilvl w:val="3"/>
          <w:numId w:val="16"/>
        </w:numPr>
      </w:pPr>
      <w:r>
        <w:t>Model Business Corporation Act (MBCA):</w:t>
      </w:r>
    </w:p>
    <w:p w14:paraId="40615576" w14:textId="77777777" w:rsidR="00303ECA" w:rsidRPr="002F1A78" w:rsidRDefault="00303ECA" w:rsidP="003C17E9">
      <w:pPr>
        <w:pStyle w:val="BulletList"/>
        <w:ind w:left="1080" w:right="0"/>
      </w:pPr>
      <w:r>
        <w:rPr>
          <w:b/>
          <w:bCs/>
        </w:rPr>
        <w:t>Standardization and Clarity:</w:t>
      </w:r>
      <w:r>
        <w:t> The MBCA provides a comprehensive and standardized set of corporate governance rules, simplifying compliance and reducing negotiation and enforcement costs.</w:t>
      </w:r>
    </w:p>
    <w:p w14:paraId="711866EE" w14:textId="77777777" w:rsidR="00303ECA" w:rsidRPr="002F1A78" w:rsidRDefault="00303ECA" w:rsidP="003C17E9">
      <w:pPr>
        <w:pStyle w:val="BulletList"/>
        <w:ind w:left="1080" w:right="0"/>
      </w:pPr>
      <w:r>
        <w:rPr>
          <w:b/>
          <w:bCs/>
        </w:rPr>
        <w:t>Local Compliance:</w:t>
      </w:r>
      <w:r>
        <w:t> For small businesses incorporating in their home state, the MBCA offers clear governance frameworks, reducing the need for extensive legal consultations.</w:t>
      </w:r>
    </w:p>
    <w:p w14:paraId="5031BB36" w14:textId="77777777" w:rsidR="00303ECA" w:rsidRPr="002F1A78" w:rsidRDefault="00303ECA" w:rsidP="008007C8">
      <w:pPr>
        <w:pStyle w:val="Heading4"/>
        <w:numPr>
          <w:ilvl w:val="3"/>
          <w:numId w:val="16"/>
        </w:numPr>
      </w:pPr>
      <w:r>
        <w:lastRenderedPageBreak/>
        <w:t>Uniform Limited Liability Company Act (ULLCA):</w:t>
      </w:r>
    </w:p>
    <w:p w14:paraId="1EE7DF1C" w14:textId="77777777" w:rsidR="00303ECA" w:rsidRPr="002F1A78" w:rsidRDefault="00303ECA" w:rsidP="003C17E9">
      <w:pPr>
        <w:pStyle w:val="BulletList"/>
        <w:ind w:left="1080" w:right="0"/>
      </w:pPr>
      <w:r>
        <w:rPr>
          <w:b/>
          <w:bCs/>
        </w:rPr>
        <w:t>Flexibility for LLCs:</w:t>
      </w:r>
      <w:r>
        <w:t> The ULLCA offers clear guidelines for the formation and management of LLCs, including default rules for member roles, profit distribution, and dispute resolution. This reduces transaction costs and simplifies governance.</w:t>
      </w:r>
    </w:p>
    <w:p w14:paraId="4066FC81" w14:textId="77777777" w:rsidR="00303ECA" w:rsidRPr="00C70AEC" w:rsidRDefault="00303ECA" w:rsidP="00D76B02">
      <w:pPr>
        <w:pStyle w:val="Heading3"/>
      </w:pPr>
      <w:r>
        <w:t>Common Business Law Choices</w:t>
      </w:r>
    </w:p>
    <w:p w14:paraId="49F1B7B4" w14:textId="5D5AE1C0" w:rsidR="00303ECA" w:rsidRPr="002F1A78" w:rsidRDefault="00303ECA" w:rsidP="00242F76">
      <w:r>
        <w:t>The internal affairs doctrine is a cornerstone of corporate law that provides uniformity, predictability, and efficiency in corporate governance. By allowing corporations to choose the state that will govern their internal affairs, this doctrine ensures that a single set of laws applies, simplifying compliance and reducing legal uncertainties. Understanding the implications of the internal affairs doctrine and the benefits of different states’ corporate laws, such as the DGCL, MBCA, and ULLCA, helps business promoters make informed decisions that optimize governance and minimize transaction costs.</w:t>
      </w:r>
    </w:p>
    <w:p w14:paraId="5921623C" w14:textId="6B0056C4" w:rsidR="00303ECA" w:rsidRPr="002F1A78" w:rsidRDefault="00303ECA" w:rsidP="00242F76">
      <w:r>
        <w:t>While business lawyers should critically evaluate and analyze the choice of law decision with regard to the specific facts of each client’s scenarios, there are common decisions that businesses usually make regarding where to incorporate and thus what business law applies to them.</w:t>
      </w:r>
    </w:p>
    <w:p w14:paraId="70C27C93" w14:textId="77777777" w:rsidR="00303ECA" w:rsidRPr="002F1A78" w:rsidRDefault="00303ECA" w:rsidP="008007C8">
      <w:pPr>
        <w:pStyle w:val="Heading4"/>
        <w:numPr>
          <w:ilvl w:val="3"/>
          <w:numId w:val="17"/>
        </w:numPr>
      </w:pPr>
      <w:r>
        <w:t>Small Businesses</w:t>
      </w:r>
    </w:p>
    <w:p w14:paraId="7031F901" w14:textId="77777777" w:rsidR="00303ECA" w:rsidRPr="002F1A78" w:rsidRDefault="00303ECA" w:rsidP="00242F76">
      <w:r>
        <w:t>Small businesses typically choose to form as LLCs or corporations in their home state. This decision simplifies legal compliance and reduces costs associated with legal advice and administrative procedures.</w:t>
      </w:r>
    </w:p>
    <w:p w14:paraId="00695D85" w14:textId="4E1D73B2" w:rsidR="00303ECA" w:rsidRPr="002F1A78" w:rsidRDefault="00303ECA" w:rsidP="00242F76">
      <w:r>
        <w:t>Small businesses often choose to form as LLCs because this structure provides flexibility in management and operations while offering limited liability protection. The default rules under the ULLCA reduce transaction costs by providing clear guidelines for member roles, profit distribution, and dispute resolution. This simplifies governance and minimizes the need for detailed negotiations, making it an attractive option for businesses that want to externalize risks without the complexity of corporate governance. A family-owned bakery might choose to form an LLC in its home state to benefit from flexible management while protecting the owners’ personal assets from business liabilities.</w:t>
      </w:r>
    </w:p>
    <w:p w14:paraId="5D06514E" w14:textId="0349732A" w:rsidR="00303ECA" w:rsidRPr="002F1A78" w:rsidRDefault="00303ECA" w:rsidP="00242F76">
      <w:r>
        <w:t xml:space="preserve">Small businesses might choose to form as corporations if they anticipate needing to raise capital broadly, through the issuance of shares, or if they prefer a more formal governance structure. The MBCA provides standardized rules for board operations, officer roles, and shareholder rights, reducing transaction costs associated with </w:t>
      </w:r>
      <w:r>
        <w:lastRenderedPageBreak/>
        <w:t>governance. Corporations also offer limited liability protection, externalizing financial risks and making them a viable choice for businesses looking to attract investors. Incorporating in their home states make it easier for the managers to get competent legal advice about the Model Business Code or other corporate laws have been interpreted by state courts. A tech startup looking to attract venture capital might incorporate as a corporation to issue shares and establish a formal board of directors.</w:t>
      </w:r>
    </w:p>
    <w:p w14:paraId="4B9E3671" w14:textId="22C8728A" w:rsidR="00303ECA" w:rsidRPr="002F1A78" w:rsidRDefault="00303ECA" w:rsidP="00242F76">
      <w:r>
        <w:t>Some small businesses, particularly those where personal relationships and trust are strong, may choose to form as partnerships. The UPA provides default rules that simplify the formation and operation of partnerships, reducing the need for detailed agreements. A group of local artisans might form a partnership to share resources and collaborate on projects, relying on the UPA’s default rules to govern their operations.</w:t>
      </w:r>
    </w:p>
    <w:p w14:paraId="0F9B75E1" w14:textId="77777777" w:rsidR="00303ECA" w:rsidRPr="002F1A78" w:rsidRDefault="00303ECA" w:rsidP="008007C8">
      <w:pPr>
        <w:pStyle w:val="Heading4"/>
        <w:numPr>
          <w:ilvl w:val="3"/>
          <w:numId w:val="17"/>
        </w:numPr>
      </w:pPr>
      <w:r>
        <w:t>Professional Services</w:t>
      </w:r>
    </w:p>
    <w:p w14:paraId="30ED6406" w14:textId="18D81012" w:rsidR="00303ECA" w:rsidRPr="002F1A78" w:rsidRDefault="00303ECA" w:rsidP="00242F76">
      <w:r>
        <w:t>Professional services firms, such as law firms or medical practices, often choose to form as limited liability partnerships (LLPs) or professional corporations (PCs) to benefit from limited liability while maintaining flexibility in management. A law firm might choose to form as an LLP to protect partners from personal liability for the firm’s debts while allowing them to manage the firm collaboratively. Alternatively, the firm might choose to incorporate as a PC for a more formal governance structure and similar liability protections.</w:t>
      </w:r>
    </w:p>
    <w:p w14:paraId="1E23069C" w14:textId="77777777" w:rsidR="00303ECA" w:rsidRPr="002F1A78" w:rsidRDefault="00303ECA" w:rsidP="008007C8">
      <w:pPr>
        <w:pStyle w:val="Heading4"/>
        <w:numPr>
          <w:ilvl w:val="3"/>
          <w:numId w:val="17"/>
        </w:numPr>
      </w:pPr>
      <w:r>
        <w:t>Large Public Businesses and High-Growth Start-Ups</w:t>
      </w:r>
    </w:p>
    <w:p w14:paraId="22EA4FF5" w14:textId="1A0B4D35" w:rsidR="00FE736F" w:rsidRPr="002F1A78" w:rsidRDefault="00303ECA" w:rsidP="003C17E9">
      <w:r>
        <w:t>Large public businesses—and high-growth start-ups that want to go public eventually—often choose to incorporate in Delaware due to its sophisticated and well-developed corporate law. Delaware’s DGCL offers numerous advantages that reduce transaction costs, particularly in governance and legal disputes:</w:t>
      </w:r>
    </w:p>
    <w:p w14:paraId="52A5EB5F" w14:textId="77777777" w:rsidR="00303ECA" w:rsidRPr="005075FA" w:rsidRDefault="00303ECA" w:rsidP="003C17E9">
      <w:pPr>
        <w:pStyle w:val="BulletList"/>
        <w:ind w:left="1080" w:right="0"/>
      </w:pPr>
      <w:r>
        <w:rPr>
          <w:b/>
          <w:bCs/>
        </w:rPr>
        <w:t>Governance Flexibility:</w:t>
      </w:r>
      <w:r>
        <w:t> Delaware law provides a high degree of flexibility in structuring corporate governance, allowing companies to tailor their bylaws to suit their specific needs. This reduces the transaction costs of ongoing governance and operational adjustments.</w:t>
      </w:r>
    </w:p>
    <w:p w14:paraId="42437367" w14:textId="1F309D26" w:rsidR="00303ECA" w:rsidRPr="005075FA" w:rsidRDefault="00303ECA" w:rsidP="003C17E9">
      <w:pPr>
        <w:pStyle w:val="BulletList"/>
        <w:ind w:left="1080" w:right="0"/>
      </w:pPr>
      <w:r>
        <w:rPr>
          <w:b/>
          <w:bCs/>
        </w:rPr>
        <w:t>Predictability and Efficiency in Legal Disputes:</w:t>
      </w:r>
      <w:r>
        <w:t> Delaware’s Court of Chancery specializes in business disputes and has a well-established body of case law. This predictability and expertise reduce the transaction costs and uncertainties associated with litigation.</w:t>
      </w:r>
    </w:p>
    <w:p w14:paraId="2C8F2186" w14:textId="4C795F65" w:rsidR="00FE736F" w:rsidRDefault="00303ECA" w:rsidP="003C17E9">
      <w:pPr>
        <w:pStyle w:val="BulletList"/>
        <w:ind w:left="1080" w:right="0"/>
      </w:pPr>
      <w:r>
        <w:rPr>
          <w:b/>
          <w:bCs/>
        </w:rPr>
        <w:lastRenderedPageBreak/>
        <w:t>Investor Confidence:</w:t>
      </w:r>
      <w:r>
        <w:t> Delaware’s reputation for corporate governance and legal clarity attracts investors, making it easier for businesses to raise capital and go public.</w:t>
      </w:r>
    </w:p>
    <w:p w14:paraId="709AB115" w14:textId="120A3490" w:rsidR="00303ECA" w:rsidRPr="002F1A78" w:rsidRDefault="005075FA" w:rsidP="00242F76">
      <w:r>
        <w:t>For example, a large tech company planning to go public might choose to incorporate in Delaware to benefit from the state’s investor-friendly laws and the predictability of its legal system. This choice can significantly reduce transaction costs related to governance and attract substantial investment.</w:t>
      </w:r>
    </w:p>
    <w:p w14:paraId="79887394" w14:textId="77777777" w:rsidR="00303ECA" w:rsidRPr="002F1A78" w:rsidRDefault="00303ECA" w:rsidP="00D76B02">
      <w:pPr>
        <w:pStyle w:val="Heading3"/>
      </w:pPr>
      <w:r>
        <w:t>Why Choice of Business Law Matters</w:t>
      </w:r>
    </w:p>
    <w:p w14:paraId="02C6E5D6" w14:textId="77777777" w:rsidR="00303ECA" w:rsidRPr="002F1A78" w:rsidRDefault="00303ECA" w:rsidP="00242F76">
      <w:r>
        <w:t>The choice of business entity and state of incorporation is crucial for minimizing transaction costs and ensuring efficient governance. Small businesses might prefer LLCs or corporations in their home state for simplicity and cost-effectiveness, while large public companies often choose Delaware for its sophisticated legal framework and investor appeal. Understanding these choices and their implications helps business promoters make informed decisions that optimize governance and minimize transactional inefficiencies.</w:t>
      </w:r>
    </w:p>
    <w:p w14:paraId="236BF9F7" w14:textId="77777777" w:rsidR="00303ECA" w:rsidRPr="00C70AEC" w:rsidRDefault="00303ECA" w:rsidP="00D76B02">
      <w:pPr>
        <w:pStyle w:val="Heading2"/>
      </w:pPr>
      <w:r>
        <w:t>Business Law and Justice</w:t>
      </w:r>
    </w:p>
    <w:p w14:paraId="00614D8E" w14:textId="77777777" w:rsidR="00303ECA" w:rsidRPr="002F1A78" w:rsidRDefault="00303ECA" w:rsidP="00242F76">
      <w:r>
        <w:t>Business law is often viewed through the lens of economic efficiency, which aims to maximize productivity and minimize transaction costs. However, focusing solely on efficiency overlooks the broader societal impacts of business operations. Limited liability, a fundamental concept in business law, exemplifies this tension. While limited liability is of great benefit to business owners, shielding personal assets from business debts and liabilities, it also creates costs to society by externalizing risk and internalizing reward. This means that while business owners reap the benefits of their ventures, the potential negative impacts, such as environmental damage or financial instability, can be borne by society at large.</w:t>
      </w:r>
    </w:p>
    <w:p w14:paraId="2FE8FC61" w14:textId="77777777" w:rsidR="00303ECA" w:rsidRPr="00C70AEC" w:rsidRDefault="00303ECA" w:rsidP="00D76B02">
      <w:pPr>
        <w:pStyle w:val="Heading3"/>
      </w:pPr>
      <w:r>
        <w:t>Limited Liability</w:t>
      </w:r>
    </w:p>
    <w:p w14:paraId="5CA61592" w14:textId="2A63D5AE" w:rsidR="00FE736F" w:rsidRPr="002F1A78" w:rsidRDefault="00303ECA" w:rsidP="003C17E9">
      <w:r>
        <w:t>Limited liability is a legal principle that protects the personal assets of the owners of a business entity, such as shareholders in a corporation or members in an LLC, from being used to satisfy the business’s debts and obligations. This means that the owners’ financial risk is limited to the amount they have invested in the business. If the business incurs debts or faces legal action, creditors can only claim the assets of the business, not the personal assets of the owners.</w:t>
      </w:r>
    </w:p>
    <w:p w14:paraId="1DD52D97" w14:textId="6909CC5F" w:rsidR="00303ECA" w:rsidRPr="002F1A78" w:rsidRDefault="00303ECA" w:rsidP="003C17E9">
      <w:pPr>
        <w:pStyle w:val="BulletList"/>
        <w:ind w:left="1080" w:right="0"/>
      </w:pPr>
      <w:r>
        <w:rPr>
          <w:b/>
          <w:bCs/>
        </w:rPr>
        <w:t>Corporations:</w:t>
      </w:r>
      <w:r>
        <w:t xml:space="preserve"> Shareholders’ liability is limited to the value of their shares. Bad corporate management or a lawsuit might deplete all corporate </w:t>
      </w:r>
      <w:r>
        <w:lastRenderedPageBreak/>
        <w:t>assets, rendering shareholders’ investment worthless. However, they can only lose the value of their investment; they cannot be held personally liable for the corporation’s debts beyond their investment.</w:t>
      </w:r>
    </w:p>
    <w:p w14:paraId="1642CCBB" w14:textId="662882D3" w:rsidR="00303ECA" w:rsidRPr="002F1A78" w:rsidRDefault="00303ECA" w:rsidP="003C17E9">
      <w:pPr>
        <w:pStyle w:val="BulletList"/>
        <w:ind w:left="1080" w:right="0"/>
      </w:pPr>
      <w:r>
        <w:rPr>
          <w:b/>
          <w:bCs/>
        </w:rPr>
        <w:t>Limited Liability Companies (LLCs):</w:t>
      </w:r>
      <w:r>
        <w:t> Members enjoy limited liability protection similar to shareholders in a corporation. Their personal assets are protected from the LLC’s obligations.</w:t>
      </w:r>
    </w:p>
    <w:p w14:paraId="1BB4D15E" w14:textId="77777777" w:rsidR="00303ECA" w:rsidRPr="002F1A78" w:rsidRDefault="00303ECA" w:rsidP="003C17E9">
      <w:pPr>
        <w:pStyle w:val="BulletList"/>
        <w:ind w:left="1080" w:right="0"/>
      </w:pPr>
      <w:r>
        <w:rPr>
          <w:b/>
          <w:bCs/>
        </w:rPr>
        <w:t>Limited Liability Partnerships (LLPs):</w:t>
      </w:r>
      <w:r>
        <w:t> Partners have limited liability protection, meaning they are not personally liable for the malpractice of other partners or the debts of the partnership.</w:t>
      </w:r>
    </w:p>
    <w:p w14:paraId="02D0B5CE" w14:textId="77777777" w:rsidR="00303ECA" w:rsidRPr="00C70AEC" w:rsidRDefault="00303ECA" w:rsidP="00D76B02">
      <w:pPr>
        <w:pStyle w:val="Heading3"/>
      </w:pPr>
      <w:r>
        <w:t>The Bargain of Limited Liability</w:t>
      </w:r>
    </w:p>
    <w:p w14:paraId="1BDB4B39" w14:textId="77777777" w:rsidR="00303ECA" w:rsidRPr="002F1A78" w:rsidRDefault="00303ECA" w:rsidP="00242F76">
      <w:r>
        <w:t>Allowing limited liability forms to exist represents a societal bargain where society gains from the economic activity, innovation, and job creation that businesses provide. In exchange, society agrees to bear some of the risks associated with business failures. This bargain is designed to encourage entrepreneurship and economic growth, which are deemed to be in the public interest.</w:t>
      </w:r>
    </w:p>
    <w:p w14:paraId="46E183B4" w14:textId="41C82670" w:rsidR="00303ECA" w:rsidRPr="002F1A78" w:rsidRDefault="00303ECA" w:rsidP="008007C8">
      <w:pPr>
        <w:pStyle w:val="Heading4"/>
        <w:numPr>
          <w:ilvl w:val="3"/>
          <w:numId w:val="18"/>
        </w:numPr>
      </w:pPr>
      <w:r>
        <w:t>Social Benefits of Limited Liability</w:t>
      </w:r>
    </w:p>
    <w:p w14:paraId="5486717F" w14:textId="77777777" w:rsidR="00303ECA" w:rsidRPr="002F1A78" w:rsidRDefault="00303ECA" w:rsidP="003C17E9">
      <w:pPr>
        <w:pStyle w:val="BulletList"/>
        <w:ind w:left="1080" w:right="0"/>
      </w:pPr>
      <w:r>
        <w:rPr>
          <w:b/>
          <w:bCs/>
        </w:rPr>
        <w:t>Encourages Economic Growth:</w:t>
      </w:r>
      <w:r>
        <w:t> By limiting personal financial risk, limited liability encourages more individuals and entities to invest in business ventures. This increased investment drives economic growth, leading to job creation and innovation, which benefits society at large.</w:t>
      </w:r>
    </w:p>
    <w:p w14:paraId="44BCFE90" w14:textId="77777777" w:rsidR="00303ECA" w:rsidRPr="002F1A78" w:rsidRDefault="00303ECA" w:rsidP="003C17E9">
      <w:pPr>
        <w:pStyle w:val="BulletList"/>
        <w:ind w:left="1080" w:right="0"/>
      </w:pPr>
      <w:r>
        <w:rPr>
          <w:b/>
          <w:bCs/>
        </w:rPr>
        <w:t>Promotes Entrepreneurship:</w:t>
      </w:r>
      <w:r>
        <w:t> Entrepreneurs are more likely to start new businesses knowing their personal assets are protected. This fosters a vibrant business environment, contributing to economic dynamism and diversity.</w:t>
      </w:r>
    </w:p>
    <w:p w14:paraId="217EA398" w14:textId="77777777" w:rsidR="00303ECA" w:rsidRPr="002F1A78" w:rsidRDefault="00303ECA" w:rsidP="003C17E9">
      <w:pPr>
        <w:pStyle w:val="BulletList"/>
        <w:ind w:left="1080" w:right="0"/>
      </w:pPr>
      <w:r>
        <w:rPr>
          <w:b/>
          <w:bCs/>
        </w:rPr>
        <w:t>Facilitates Capital Formation:</w:t>
      </w:r>
      <w:r>
        <w:t> Limited liability makes it easier for businesses to raise capital from a broad base of investors who are assured that their risk is confined to their investment. This pooling of capital supports large-scale projects that can have widespread economic benefits. It also spreads the profits from these projects across a broader cross-section of society.</w:t>
      </w:r>
    </w:p>
    <w:p w14:paraId="1256CA6D" w14:textId="3677661D" w:rsidR="00303ECA" w:rsidRPr="002F1A78" w:rsidRDefault="00303ECA" w:rsidP="008007C8">
      <w:pPr>
        <w:pStyle w:val="Heading4"/>
        <w:numPr>
          <w:ilvl w:val="3"/>
          <w:numId w:val="18"/>
        </w:numPr>
      </w:pPr>
      <w:r>
        <w:t>Social Costs of Limited Liability</w:t>
      </w:r>
    </w:p>
    <w:p w14:paraId="26A060A9" w14:textId="77777777" w:rsidR="00303ECA" w:rsidRPr="002F1A78" w:rsidRDefault="00303ECA" w:rsidP="003C17E9">
      <w:pPr>
        <w:pStyle w:val="BulletList"/>
        <w:ind w:left="1080" w:right="0"/>
      </w:pPr>
      <w:r>
        <w:rPr>
          <w:b/>
          <w:bCs/>
        </w:rPr>
        <w:t>Moral Hazard and Risky Behavior:</w:t>
      </w:r>
      <w:r>
        <w:t xml:space="preserve"> Limited liability can lead to moral hazard, where business owners and managers engage in riskier business practices because they do not bear the full financial consequences of their </w:t>
      </w:r>
      <w:r>
        <w:lastRenderedPageBreak/>
        <w:t>actions. This can result in business failures that have broad negative impacts on employees, suppliers, and the community.</w:t>
      </w:r>
    </w:p>
    <w:p w14:paraId="71A8FB8C" w14:textId="77777777" w:rsidR="00303ECA" w:rsidRPr="002F1A78" w:rsidRDefault="00303ECA" w:rsidP="003C17E9">
      <w:pPr>
        <w:pStyle w:val="BulletList"/>
        <w:ind w:left="1080" w:right="0"/>
      </w:pPr>
      <w:r>
        <w:rPr>
          <w:b/>
          <w:bCs/>
        </w:rPr>
        <w:t>Externalization of Costs:</w:t>
      </w:r>
      <w:r>
        <w:t> When businesses fail or cause harm (e.g., environmental pollution, financial instability), the costs associated with these failures are often externalized to society. Taxpayers may bear the burden of clean-up costs, social welfare programs, and economic recovery efforts.</w:t>
      </w:r>
    </w:p>
    <w:p w14:paraId="7AC726FD" w14:textId="77777777" w:rsidR="00303ECA" w:rsidRPr="002F1A78" w:rsidRDefault="00303ECA" w:rsidP="003C17E9">
      <w:pPr>
        <w:pStyle w:val="BulletList"/>
        <w:ind w:left="1080" w:right="0"/>
      </w:pPr>
      <w:r>
        <w:rPr>
          <w:b/>
          <w:bCs/>
        </w:rPr>
        <w:t>Reduced Accountability:</w:t>
      </w:r>
      <w:r>
        <w:t> Limited liability can reduce the incentive for business owners to ensure their operations are responsible and ethical. This can lead to negligent practices that harm consumers, employees, and the environment.</w:t>
      </w:r>
    </w:p>
    <w:p w14:paraId="452F9EC9" w14:textId="77777777" w:rsidR="00303ECA" w:rsidRPr="00C70AEC" w:rsidRDefault="00303ECA" w:rsidP="00D76B02">
      <w:pPr>
        <w:pStyle w:val="Heading3"/>
      </w:pPr>
      <w:r>
        <w:t>Incorporating Justice into Business Law</w:t>
      </w:r>
    </w:p>
    <w:p w14:paraId="4EEB6DFE" w14:textId="77777777" w:rsidR="00303ECA" w:rsidRPr="002F1A78" w:rsidRDefault="00303ECA" w:rsidP="00242F76">
      <w:r>
        <w:t>Despite the focus on efficiency, business law also incorporates notions of justice. Justice in business law aims to ensure that business practices are fair, equitable, and do not disproportionately harm certain groups. Theories of justice in business emphasize the importance of fair dealings, transparency, and accountability.</w:t>
      </w:r>
    </w:p>
    <w:p w14:paraId="38E79578" w14:textId="77777777" w:rsidR="00303ECA" w:rsidRPr="002F1A78" w:rsidRDefault="00303ECA" w:rsidP="00242F76">
      <w:r>
        <w:t>Justice in business law involves balancing the interests of various stakeholders, including shareholders, employees, customers, suppliers, and the broader community. To the extent that justice is a focus, it encourages businesses to operate not only to maximize profits but also to consider the impacts of their actions on all stakeholders. This approach is reflected in various legal doctrines and regulations that aim to promote fairness and protect against abuses of power.</w:t>
      </w:r>
    </w:p>
    <w:p w14:paraId="275E0186" w14:textId="77777777" w:rsidR="00303ECA" w:rsidRPr="00C70AEC" w:rsidRDefault="00303ECA" w:rsidP="00D76B02">
      <w:pPr>
        <w:pStyle w:val="Heading3"/>
      </w:pPr>
      <w:r>
        <w:t>Corporate Social Responsibility and Stakeholder Theory</w:t>
      </w:r>
    </w:p>
    <w:p w14:paraId="7823317E" w14:textId="56A57C2E" w:rsidR="00FE736F" w:rsidRPr="002F1A78" w:rsidRDefault="00303ECA" w:rsidP="003C17E9">
      <w:r>
        <w:t>The ongoing debate about corporate social responsibility (CSR) is central to discussions of justice in business law. CSR posits that businesses have obligations beyond profit maximization to include social and environmental considerations. This is contrasted with shareholder primacy, which holds that the primary duty of a corporation is to maximize shareholder value.</w:t>
      </w:r>
    </w:p>
    <w:p w14:paraId="661134D8" w14:textId="77777777" w:rsidR="00303ECA" w:rsidRPr="002F1A78" w:rsidRDefault="00303ECA" w:rsidP="003C17E9">
      <w:pPr>
        <w:pStyle w:val="BulletList"/>
        <w:ind w:left="1080" w:right="0"/>
      </w:pPr>
      <w:r>
        <w:rPr>
          <w:b/>
          <w:bCs/>
        </w:rPr>
        <w:t>Stakeholder Theory:</w:t>
      </w:r>
      <w:r>
        <w:t> Stakeholder theory argues that corporations should consider the interests of all stakeholders, not just shareholders. At one extreme, this theory requires that corporations pursue benefits to society and favored external groups, even if doing so deprives shareholders of a return on their investment. Proponents of this theory argue that it encourages a more balanced approach to business operations, where the rights and needs of employees, customers, suppliers, and the community are given due consideration.</w:t>
      </w:r>
    </w:p>
    <w:p w14:paraId="3D2521C7" w14:textId="32D63B4E" w:rsidR="00303ECA" w:rsidRPr="002F1A78" w:rsidRDefault="00303ECA" w:rsidP="003C17E9">
      <w:pPr>
        <w:pStyle w:val="BulletList"/>
        <w:ind w:left="1080" w:right="0"/>
      </w:pPr>
      <w:r>
        <w:rPr>
          <w:b/>
          <w:bCs/>
        </w:rPr>
        <w:lastRenderedPageBreak/>
        <w:t>Shareholder Primacy:</w:t>
      </w:r>
      <w:r>
        <w:t> In contrast, shareholder primacy maintains that a corporation’s primary responsibility is to its shareholders, who traded their own money for a dominant claim on the assets of the company. Proponents argue that by maximizing shareholder value, corporations increase economic growth and job creation, inevitably benefitting other stakeholders.</w:t>
      </w:r>
    </w:p>
    <w:p w14:paraId="548DAAEE" w14:textId="77777777" w:rsidR="00303ECA" w:rsidRPr="00C70AEC" w:rsidRDefault="00303ECA" w:rsidP="00D76B02">
      <w:pPr>
        <w:pStyle w:val="Heading3"/>
      </w:pPr>
      <w:r>
        <w:t>Concerns About Corporate Power</w:t>
      </w:r>
    </w:p>
    <w:p w14:paraId="4A27739C" w14:textId="4283E674" w:rsidR="00FE736F" w:rsidRPr="002F1A78" w:rsidRDefault="00303ECA" w:rsidP="003C17E9">
      <w:r>
        <w:t>There is a growing concern that corporations, especially large public corporations, wield too much voice and power, including political power. This can lead to imbalances where corporate interests overshadow those of the public, leading to unfair practices and policies that favor businesses over individuals. There have been many efforts to address corporate power through legislative and regulatory action. Here a just a few.</w:t>
      </w:r>
    </w:p>
    <w:p w14:paraId="77419E21" w14:textId="77777777" w:rsidR="00303ECA" w:rsidRPr="0022391F" w:rsidRDefault="00303ECA" w:rsidP="003C17E9">
      <w:pPr>
        <w:pStyle w:val="BulletList"/>
        <w:ind w:left="1080" w:right="0"/>
      </w:pPr>
      <w:r>
        <w:rPr>
          <w:b/>
          <w:bCs/>
        </w:rPr>
        <w:t>Campaign Finance Laws:</w:t>
      </w:r>
      <w:r>
        <w:t> Laws such as the Bipartisan Campaign Reform Act (BCRA) aim to limit corporate influence in politics by regulating campaign contributions and expenditures.</w:t>
      </w:r>
    </w:p>
    <w:p w14:paraId="2B5C4250" w14:textId="77777777" w:rsidR="00303ECA" w:rsidRPr="0022391F" w:rsidRDefault="00303ECA" w:rsidP="003C17E9">
      <w:pPr>
        <w:pStyle w:val="BulletList"/>
        <w:ind w:left="1080" w:right="0"/>
      </w:pPr>
      <w:r>
        <w:rPr>
          <w:b/>
          <w:bCs/>
        </w:rPr>
        <w:t>Antitrust Laws:</w:t>
      </w:r>
      <w:r>
        <w:t> Antitrust laws, including the Sherman Act and the Clayton Act, are designed to prevent monopolistic practices and promote fair competition, ensuring that no single corporation can dominate a market to the detriment of consumers and competitors.</w:t>
      </w:r>
    </w:p>
    <w:p w14:paraId="0D68C750" w14:textId="77777777" w:rsidR="00303ECA" w:rsidRPr="0022391F" w:rsidRDefault="00303ECA" w:rsidP="003C17E9">
      <w:pPr>
        <w:pStyle w:val="BulletList"/>
        <w:ind w:left="1080" w:right="0"/>
      </w:pPr>
      <w:r>
        <w:rPr>
          <w:b/>
          <w:bCs/>
        </w:rPr>
        <w:t>Corporate Governance Reforms:</w:t>
      </w:r>
      <w:r>
        <w:t> Reforms such as the Sarbanes-Oxley Act (SOX) and the Dodd-Frank Act impose stricter regulations on corporate governance, financial disclosures, and accountability to protect investors and the public from corporate misconduct.</w:t>
      </w:r>
    </w:p>
    <w:p w14:paraId="07B31026" w14:textId="77777777" w:rsidR="00303ECA" w:rsidRPr="0022391F" w:rsidRDefault="00303ECA" w:rsidP="003C17E9">
      <w:pPr>
        <w:pStyle w:val="BulletList"/>
        <w:ind w:left="1080" w:right="0"/>
      </w:pPr>
      <w:r>
        <w:rPr>
          <w:b/>
          <w:bCs/>
        </w:rPr>
        <w:t>Environmental Regulations:</w:t>
      </w:r>
      <w:r>
        <w:t> Laws like the Clean Air Act and the Clean Water Act hold corporations accountable for environmental harm, ensuring that they bear the costs of pollution and environmental degradation rather than externalizing these costs to society.</w:t>
      </w:r>
    </w:p>
    <w:p w14:paraId="7B7F2B3D" w14:textId="77777777" w:rsidR="00303ECA" w:rsidRPr="0022391F" w:rsidRDefault="00303ECA" w:rsidP="003C17E9">
      <w:pPr>
        <w:pStyle w:val="BulletList"/>
        <w:ind w:left="1080" w:right="0"/>
      </w:pPr>
      <w:r>
        <w:rPr>
          <w:b/>
          <w:bCs/>
        </w:rPr>
        <w:t>Consumer Protection Laws:</w:t>
      </w:r>
      <w:r>
        <w:t> The Consumer Protection Act and the Fair Debt Collection Practices Act protect consumers from unfair, deceptive, and abusive business practices, ensuring that businesses operate fairly and transparently.</w:t>
      </w:r>
    </w:p>
    <w:p w14:paraId="00667201" w14:textId="5280F06A" w:rsidR="00FE736F" w:rsidRDefault="00303ECA" w:rsidP="003C17E9">
      <w:pPr>
        <w:pStyle w:val="BulletList"/>
        <w:ind w:left="1080" w:right="0"/>
      </w:pPr>
      <w:r>
        <w:rPr>
          <w:b/>
          <w:bCs/>
        </w:rPr>
        <w:t>Labor Laws:</w:t>
      </w:r>
      <w:r>
        <w:t> Laws such as the Fair Labor Standards Act (FLSA) and the Occupational Safety and Health Act (OSHA) protect workers’ rights, ensuring fair wages, safe working conditions, and protection from discrimination and exploitation.</w:t>
      </w:r>
    </w:p>
    <w:p w14:paraId="31AF8AD6" w14:textId="668B130B" w:rsidR="00303ECA" w:rsidRPr="002F1A78" w:rsidRDefault="00303ECA" w:rsidP="00242F76">
      <w:r>
        <w:t xml:space="preserve">All of these efforts to address corporate power can be motivated by the best of intentions and still lead to public choice concerns. They are designed to curb corporate </w:t>
      </w:r>
      <w:r>
        <w:lastRenderedPageBreak/>
        <w:t>activity in various ways, which means that they will increase transaction costs. In an ideal world, those transaction costs would be offset by the benefits described above, but public choice counsels that the ideal world does not exist. In the real world, firms will attempt to subvert the enforcement mechanisms of these efforts to punish their successful competitors. Special interests will do the same in order to obtain corporate wealth for their own private ends.</w:t>
      </w:r>
    </w:p>
    <w:p w14:paraId="366E0B09" w14:textId="77777777" w:rsidR="00303ECA" w:rsidRPr="00C70AEC" w:rsidRDefault="00303ECA" w:rsidP="00D76B02">
      <w:pPr>
        <w:pStyle w:val="Heading3"/>
      </w:pPr>
      <w:r>
        <w:t>Fairness in Business Law</w:t>
      </w:r>
    </w:p>
    <w:p w14:paraId="36AA2333" w14:textId="77777777" w:rsidR="00303ECA" w:rsidRPr="002F1A78" w:rsidRDefault="00303ECA" w:rsidP="00242F76">
      <w:r>
        <w:t>Business law is not solely about efficiency; it also encompasses principles of justice and fairness. While limited liability encourages economic growth by protecting business owners, it also externalizes risks that society must bear. To address this, business law incorporates mechanisms to ensure fair and equitable treatment of all stakeholders. The ongoing debate about corporate social responsibility and stakeholder theory highlights the perceived need for businesses to consider the broader impacts of their actions. Legal measures and regulations aim to balance corporate power, protect public interests, and promote justice in business practices. Understanding these dimensions of business law helps create a more equitable and sustainable business environment.</w:t>
      </w:r>
    </w:p>
    <w:p w14:paraId="38152795" w14:textId="77777777" w:rsidR="00303ECA" w:rsidRPr="00C70AEC" w:rsidRDefault="00303ECA" w:rsidP="00D76B02">
      <w:pPr>
        <w:pStyle w:val="Heading2"/>
      </w:pPr>
      <w:r>
        <w:t>Scenario Analysis: Incorporate under MBCA or Delaware Law?</w:t>
      </w:r>
    </w:p>
    <w:p w14:paraId="1E9C409E" w14:textId="42190771" w:rsidR="00303ECA" w:rsidRPr="002F1A78" w:rsidRDefault="00303ECA" w:rsidP="00242F76">
      <w:r>
        <w:t>Approximately 67.8% of Fortune 500 companies are incorporated in Delaware. This is not the home state for most of these companies. The question arises: why do they choose to incorporate in Delaware? The primary reason is that Delaware’s sophisticated and well-developed corporate law reduces transaction costs and increases certainty in specific situations, particularly for large corporations or those planning to go public. However, most small businesses—and many large ones—do not benefit sufficiently from Delaware law in light of its costs. The following scenario illustrates how a business lawyer might think about a client’s decision on where to incorporate.</w:t>
      </w:r>
    </w:p>
    <w:p w14:paraId="6B67BDCB" w14:textId="77777777" w:rsidR="00303ECA" w:rsidRPr="00C70AEC" w:rsidRDefault="00303ECA" w:rsidP="00D76B02">
      <w:pPr>
        <w:pStyle w:val="Heading3"/>
      </w:pPr>
      <w:r>
        <w:t>Facts</w:t>
      </w:r>
    </w:p>
    <w:p w14:paraId="05E91122" w14:textId="3978B35F" w:rsidR="00303ECA" w:rsidRPr="002F1A78" w:rsidRDefault="00303ECA" w:rsidP="00242F76">
      <w:r>
        <w:t xml:space="preserve">A small local manufacturing company, “GreenTech Manufacturing,” operates in Home State, a state that has adopted the Model Business Corporation Act (MBCA). The company is primarily focused on serving the local market and does not plan to go public or seek large-scale investment from national or international investors. The </w:t>
      </w:r>
      <w:r>
        <w:lastRenderedPageBreak/>
        <w:t>owners are concerned about minimizing startup costs and ensuring straightforward compliance with corporate laws.</w:t>
      </w:r>
    </w:p>
    <w:p w14:paraId="5942E68B" w14:textId="5C2CC56D" w:rsidR="00303ECA" w:rsidRPr="00C70AEC" w:rsidRDefault="00303ECA" w:rsidP="00D76B02">
      <w:pPr>
        <w:pStyle w:val="Heading3"/>
      </w:pPr>
      <w:r>
        <w:t>Analysis: Why Incorporate in Home State?</w:t>
      </w:r>
    </w:p>
    <w:p w14:paraId="0C2D8202" w14:textId="77777777" w:rsidR="00303ECA" w:rsidRPr="0022391F" w:rsidRDefault="00303ECA" w:rsidP="003C17E9">
      <w:pPr>
        <w:pStyle w:val="BulletList"/>
        <w:ind w:left="1080" w:right="0"/>
      </w:pPr>
      <w:r>
        <w:rPr>
          <w:b/>
          <w:bCs/>
        </w:rPr>
        <w:t>Simplified Incorporation Process:</w:t>
      </w:r>
      <w:r>
        <w:t> The MBCA provides a standardized and straightforward process for incorporation. GreenTech Manufacturing can incorporate by filing the articles of incorporation with Home State, which clearly outlines the necessary information and steps. This process is often more streamlined in Home State, which follows the MBCA, compared to Delaware, which may have more complex requirements.</w:t>
      </w:r>
    </w:p>
    <w:p w14:paraId="48E14657" w14:textId="77777777" w:rsidR="00303ECA" w:rsidRPr="0022391F" w:rsidRDefault="00303ECA" w:rsidP="003C17E9">
      <w:pPr>
        <w:pStyle w:val="BulletList"/>
        <w:ind w:left="1080" w:right="0"/>
      </w:pPr>
      <w:r>
        <w:rPr>
          <w:b/>
          <w:bCs/>
        </w:rPr>
        <w:t>Lower Initial Costs:</w:t>
      </w:r>
      <w:r>
        <w:t> Incorporating in Home State under the MBCA typically involves lower state filing fees and less stringent ongoing compliance requirements compared to Delaware. This is particularly important for small businesses with limited budgets. The cost savings on legal and administrative fees can be significant for GreenTech Manufacturing.</w:t>
      </w:r>
    </w:p>
    <w:p w14:paraId="0554599E" w14:textId="78F829B4" w:rsidR="00303ECA" w:rsidRPr="0022391F" w:rsidRDefault="00303ECA" w:rsidP="003C17E9">
      <w:pPr>
        <w:pStyle w:val="BulletList"/>
        <w:ind w:left="1080" w:right="0"/>
      </w:pPr>
      <w:r>
        <w:rPr>
          <w:b/>
          <w:bCs/>
        </w:rPr>
        <w:t>Local Legal and Administrative Resources:</w:t>
      </w:r>
      <w:r>
        <w:t> By incorporating in Home State, GreenTech Manufacturing can take advantage of local legal and administrative resources. Local attorneys and consultants are more familiar with Home State’s specific application of the MBCA, reducing the costs and complexities associated with seeking specialized legal advice for Delaware law.</w:t>
      </w:r>
    </w:p>
    <w:p w14:paraId="0FFEA5FE" w14:textId="77777777" w:rsidR="00303ECA" w:rsidRPr="0022391F" w:rsidRDefault="00303ECA" w:rsidP="003C17E9">
      <w:pPr>
        <w:pStyle w:val="BulletList"/>
        <w:ind w:left="1080" w:right="0"/>
      </w:pPr>
      <w:r>
        <w:rPr>
          <w:b/>
          <w:bCs/>
        </w:rPr>
        <w:t>Simplified Corporate Governance:</w:t>
      </w:r>
      <w:r>
        <w:t> The MBCA offers clear and standardized rules for corporate governance, which are sufficient for the needs of a small local business. GreenTech Manufacturing can benefit from default rules for board meetings, officer roles, and shareholder rights without the need to customize extensively. This simplicity reduces the transaction costs associated with drafting and maintaining detailed bylaws.</w:t>
      </w:r>
    </w:p>
    <w:p w14:paraId="3732BF77" w14:textId="3090F566" w:rsidR="00303ECA" w:rsidRPr="0022391F" w:rsidRDefault="00303ECA" w:rsidP="003C17E9">
      <w:pPr>
        <w:pStyle w:val="BulletList"/>
        <w:ind w:left="1080" w:right="0"/>
      </w:pPr>
      <w:r>
        <w:rPr>
          <w:b/>
          <w:bCs/>
        </w:rPr>
        <w:t>Local Jurisdiction for Legal Matters:</w:t>
      </w:r>
      <w:r>
        <w:t> In the event of legal disputes, being incorporated in Home State under the MBCA means that GreenTech Manufacturing can handle these matters within the local jurisdiction. This can reduce travel and litigation costs compared to handling disputes in Delaware, which might require retaining out-of-state legal counsel familiar with Delaware’s corporate laws.</w:t>
      </w:r>
    </w:p>
    <w:p w14:paraId="30E808EE" w14:textId="70674C26" w:rsidR="00303ECA" w:rsidRPr="00C70AEC" w:rsidRDefault="0022391F" w:rsidP="00D76B02">
      <w:pPr>
        <w:pStyle w:val="Heading3"/>
      </w:pPr>
      <w:r>
        <w:t>Analysis: Why Incorporate in Delaware ?</w:t>
      </w:r>
    </w:p>
    <w:p w14:paraId="50AB5DFD" w14:textId="0EA9ED78" w:rsidR="00303ECA" w:rsidRPr="002F1A78" w:rsidRDefault="00303ECA" w:rsidP="003C17E9">
      <w:pPr>
        <w:pStyle w:val="BulletList"/>
        <w:ind w:left="1080" w:right="0"/>
      </w:pPr>
      <w:r>
        <w:rPr>
          <w:b/>
          <w:bCs/>
        </w:rPr>
        <w:t>Complexity and Costs:</w:t>
      </w:r>
      <w:r>
        <w:t xml:space="preserve"> Delaware’s DGCL is often more complex and may involve higher legal and administrative costs, which are justified for large </w:t>
      </w:r>
      <w:r>
        <w:lastRenderedPageBreak/>
        <w:t>corporations or those planning to go public. However, for GreenTech Manufacturing, the simplicity and cost-effectiveness of incorporating in Home State under the MBCA are more suitable.</w:t>
      </w:r>
    </w:p>
    <w:p w14:paraId="59419058" w14:textId="77777777" w:rsidR="00303ECA" w:rsidRPr="002F1A78" w:rsidRDefault="00303ECA" w:rsidP="003C17E9">
      <w:pPr>
        <w:pStyle w:val="BulletList"/>
        <w:ind w:left="1080" w:right="0"/>
      </w:pPr>
      <w:r>
        <w:rPr>
          <w:b/>
          <w:bCs/>
        </w:rPr>
        <w:t>Investor Perception:</w:t>
      </w:r>
      <w:r>
        <w:t> While Delaware incorporation is favored by large public companies and investors for its sophisticated legal framework, this advantage is less relevant for a small local business that does not plan to seek large-scale investment or go public.</w:t>
      </w:r>
    </w:p>
    <w:p w14:paraId="434B6D37" w14:textId="77777777" w:rsidR="00303ECA" w:rsidRPr="00C70AEC" w:rsidRDefault="00303ECA" w:rsidP="00D76B02">
      <w:pPr>
        <w:pStyle w:val="Heading3"/>
      </w:pPr>
      <w:r>
        <w:t>Results</w:t>
      </w:r>
    </w:p>
    <w:p w14:paraId="3FA9AA60" w14:textId="77777777" w:rsidR="00303ECA" w:rsidRPr="002F1A78" w:rsidRDefault="00303ECA" w:rsidP="00FE736F">
      <w:r>
        <w:t>For GreenTech Manufacturing, incorporating in Home State under the MBCA provides a cost-effective, simplified, and locally supported legal framework. The reduced transaction costs associated with incorporation, governance, and potential legal disputes make incorporating in Home State preferable over Delaware law in this scenario. This example highlights how the MBCA can offer significant advantages for small businesses focused on local markets and straightforward operations.</w:t>
      </w:r>
    </w:p>
    <w:p w14:paraId="6AFA0515" w14:textId="77777777" w:rsidR="00303ECA" w:rsidRPr="00C70AEC" w:rsidRDefault="00303ECA" w:rsidP="00D76B02">
      <w:pPr>
        <w:pStyle w:val="Heading2"/>
      </w:pPr>
      <w:r>
        <w:t>Conclusion</w:t>
      </w:r>
    </w:p>
    <w:p w14:paraId="14A1D92A" w14:textId="77777777" w:rsidR="00303ECA" w:rsidRPr="00A245EA" w:rsidRDefault="00303ECA" w:rsidP="00242F76">
      <w:r>
        <w:t>In this chapter, we have journeyed from the prehistory of trade to the modern complexities of business organizations, laying a foundation for understanding business law. We explored the fundamental concepts of transactions, the evolution from barter to money, and the establishment of markets and firms. By examining the transaction costs associated with these economic activities, we gained insights into why different organizational forms emerged and how they contribute to economic efficiency.</w:t>
      </w:r>
    </w:p>
    <w:p w14:paraId="2014CE57" w14:textId="77777777" w:rsidR="00303ECA" w:rsidRPr="00A245EA" w:rsidRDefault="00303ECA" w:rsidP="00242F76">
      <w:r>
        <w:t>We also introduced public choice economics, which extends the principles of economics to political processes, highlighting how self-interest, incentives, and institutional constraints shape the creation and enforcement of business laws. This perspective helps us understand the regulatory environment businesses operate in and the influence of political and economic forces on corporate behavior. The same principles can also be applied to understand how the various interests groups in a firm—owners, management, employees, etc.—compete and cooperate when making decisions.</w:t>
      </w:r>
    </w:p>
    <w:p w14:paraId="593CAE47" w14:textId="77777777" w:rsidR="00303ECA" w:rsidRPr="00A245EA" w:rsidRDefault="00303ECA" w:rsidP="00242F76">
      <w:r>
        <w:t>Key themes from public choice economics—self-interest and incentives, collective decision-making, and the regulation of public goods and externalities—were woven throughout the chapter. These themes provided a framework for analyzing how business laws are formed and enforced, and how they impact the efficiency and fairness of business operations.</w:t>
      </w:r>
    </w:p>
    <w:p w14:paraId="07F6CF5C" w14:textId="77777777" w:rsidR="00303ECA" w:rsidRPr="00A245EA" w:rsidRDefault="00303ECA" w:rsidP="00242F76">
      <w:r>
        <w:lastRenderedPageBreak/>
        <w:t>Understanding the interplay between markets, firms, and regulation is crucial for grasping the legal frameworks that govern business activities. As we delve deeper into specific areas of business law in subsequent chapters, we will continue to apply the principles of public choice economics to analyze, predict, and judge the effectiveness and fairness of corporate behavior and legal structures.</w:t>
      </w:r>
    </w:p>
    <w:p w14:paraId="2B81BADB" w14:textId="65732176" w:rsidR="00303ECA" w:rsidRPr="00303ECA" w:rsidRDefault="00303ECA" w:rsidP="00242F76">
      <w:r>
        <w:t>By the end of this course, students will have a robust understanding of the economic and political dynamics that shape business law, equipping them with the analytical tools to navigate and influence the legal environment in which businesses operate. This foundational knowledge will be essential for future discussions on agency law, corporate governance, regulatory compliance, and other critical aspects of business law.</w:t>
      </w:r>
    </w:p>
    <w:sectPr w:rsidR="00303ECA" w:rsidRPr="00303E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4970" w14:textId="77777777" w:rsidR="00D85CD4" w:rsidRDefault="00D85CD4" w:rsidP="00303ECA">
      <w:pPr>
        <w:spacing w:after="0" w:line="240" w:lineRule="auto"/>
      </w:pPr>
      <w:r>
        <w:separator/>
      </w:r>
    </w:p>
  </w:endnote>
  <w:endnote w:type="continuationSeparator" w:id="0">
    <w:p w14:paraId="0D7D59EB" w14:textId="77777777" w:rsidR="00D85CD4" w:rsidRDefault="00D85CD4" w:rsidP="00303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3E1D0" w14:textId="77777777" w:rsidR="00D85CD4" w:rsidRDefault="00D85CD4" w:rsidP="00303ECA">
      <w:pPr>
        <w:spacing w:after="0" w:line="240" w:lineRule="auto"/>
      </w:pPr>
      <w:r>
        <w:separator/>
      </w:r>
    </w:p>
  </w:footnote>
  <w:footnote w:type="continuationSeparator" w:id="0">
    <w:p w14:paraId="5F3A21CC" w14:textId="77777777" w:rsidR="00D85CD4" w:rsidRDefault="00D85CD4" w:rsidP="00303ECA">
      <w:pPr>
        <w:spacing w:after="0" w:line="240" w:lineRule="auto"/>
      </w:pPr>
      <w:r>
        <w:continuationSeparator/>
      </w:r>
    </w:p>
  </w:footnote>
  <w:footnote w:id="1">
    <w:p w14:paraId="405CE0F2" w14:textId="06B84ED5" w:rsidR="00B4325A" w:rsidRPr="00A82F62" w:rsidRDefault="00B4325A">
      <w:pPr>
        <w:pStyle w:val="FootnoteText"/>
      </w:pPr>
      <w:r>
        <w:rPr>
          <w:rStyle w:val="FootnoteReference"/>
        </w:rPr>
        <w:footnoteRef/>
      </w:r>
      <w:r>
        <w:t xml:space="preserve"> </w:t>
      </w:r>
      <w:r w:rsidR="00467E20">
        <w:t xml:space="preserve">R.H. Coase, </w:t>
      </w:r>
      <w:r w:rsidR="00467E20">
        <w:rPr>
          <w:i/>
          <w:iCs/>
        </w:rPr>
        <w:t>The Nature of the Firm</w:t>
      </w:r>
      <w:r w:rsidR="00467E20">
        <w:t xml:space="preserve">, </w:t>
      </w:r>
      <w:r w:rsidR="00A82F62">
        <w:t xml:space="preserve">4 </w:t>
      </w:r>
      <w:r w:rsidR="00A82F62">
        <w:rPr>
          <w:smallCaps/>
        </w:rPr>
        <w:t>Economica</w:t>
      </w:r>
      <w:r w:rsidR="00A82F62">
        <w:t xml:space="preserve"> </w:t>
      </w:r>
      <w:r w:rsidR="004945F4">
        <w:t>386, 388 (1937)</w:t>
      </w:r>
      <w:r w:rsidR="00CE46C5">
        <w:t xml:space="preserve"> (quoting </w:t>
      </w:r>
      <w:r w:rsidR="005824D8" w:rsidRPr="005824D8">
        <w:t>D.H. Robertson, Control of Indust</w:t>
      </w:r>
      <w:r w:rsidR="005824D8">
        <w:t>r</w:t>
      </w:r>
      <w:r w:rsidR="005824D8" w:rsidRPr="005824D8">
        <w:t>y</w:t>
      </w:r>
      <w:r w:rsidR="005824D8">
        <w:t xml:space="preserve"> </w:t>
      </w:r>
      <w:r w:rsidR="007A0603">
        <w:t>85 (</w:t>
      </w:r>
      <w:r w:rsidR="00C46343">
        <w:t>1923).</w:t>
      </w:r>
    </w:p>
  </w:footnote>
  <w:footnote w:id="2">
    <w:p w14:paraId="4693ED5D" w14:textId="4CB5D62B" w:rsidR="00303ECA" w:rsidRPr="00152EF5" w:rsidRDefault="00303ECA" w:rsidP="00303ECA">
      <w:pPr>
        <w:pStyle w:val="FootnoteText"/>
      </w:pPr>
      <w:r w:rsidRPr="00152EF5">
        <w:rPr>
          <w:rStyle w:val="FootnoteReference"/>
        </w:rPr>
        <w:footnoteRef/>
      </w:r>
      <w:r w:rsidRPr="00152EF5">
        <w:t xml:space="preserve"> Kenneth A Shepsle, </w:t>
      </w:r>
      <w:r w:rsidRPr="00152EF5">
        <w:rPr>
          <w:i/>
          <w:iCs/>
        </w:rPr>
        <w:t xml:space="preserve">Congress is a </w:t>
      </w:r>
      <w:r w:rsidR="00152EF5" w:rsidRPr="00152EF5">
        <w:rPr>
          <w:i/>
          <w:iCs/>
        </w:rPr>
        <w:t>“</w:t>
      </w:r>
      <w:r w:rsidRPr="00152EF5">
        <w:rPr>
          <w:i/>
          <w:iCs/>
        </w:rPr>
        <w:t>They,</w:t>
      </w:r>
      <w:r w:rsidR="00152EF5" w:rsidRPr="00152EF5">
        <w:rPr>
          <w:i/>
          <w:iCs/>
        </w:rPr>
        <w:t>”</w:t>
      </w:r>
      <w:r w:rsidRPr="00152EF5">
        <w:rPr>
          <w:i/>
          <w:iCs/>
        </w:rPr>
        <w:t xml:space="preserve"> Not an </w:t>
      </w:r>
      <w:r w:rsidR="00152EF5" w:rsidRPr="00152EF5">
        <w:rPr>
          <w:i/>
          <w:iCs/>
        </w:rPr>
        <w:t>“</w:t>
      </w:r>
      <w:r w:rsidRPr="00152EF5">
        <w:rPr>
          <w:i/>
          <w:iCs/>
        </w:rPr>
        <w:t>It</w:t>
      </w:r>
      <w:r w:rsidR="00152EF5" w:rsidRPr="00152EF5">
        <w:rPr>
          <w:i/>
          <w:iCs/>
        </w:rPr>
        <w:t>”</w:t>
      </w:r>
      <w:r w:rsidRPr="00152EF5">
        <w:rPr>
          <w:i/>
          <w:iCs/>
        </w:rPr>
        <w:t>: Legislative Intent as Oxymoron</w:t>
      </w:r>
      <w:r w:rsidRPr="00152EF5">
        <w:t xml:space="preserve">, 12 </w:t>
      </w:r>
      <w:r w:rsidRPr="00152EF5">
        <w:rPr>
          <w:smallCaps/>
        </w:rPr>
        <w:t>Int</w:t>
      </w:r>
      <w:r w:rsidR="00152EF5" w:rsidRPr="00152EF5">
        <w:rPr>
          <w:smallCaps/>
        </w:rPr>
        <w:t>’</w:t>
      </w:r>
      <w:r w:rsidRPr="00152EF5">
        <w:rPr>
          <w:smallCaps/>
        </w:rPr>
        <w:t>l Rev. of L. &amp; Econ.</w:t>
      </w:r>
      <w:r w:rsidRPr="00152EF5">
        <w:t xml:space="preserve"> 239 (1992).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9B7"/>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12824A7D"/>
    <w:multiLevelType w:val="multilevel"/>
    <w:tmpl w:val="4B3A7ACE"/>
    <w:styleLink w:val="CurrentList1"/>
    <w:lvl w:ilvl="0">
      <w:start w:val="1"/>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rPr>
        <w:rFonts w:hint="default"/>
      </w:r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A7820FE"/>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F6A67A5"/>
    <w:multiLevelType w:val="multilevel"/>
    <w:tmpl w:val="F3801D62"/>
    <w:styleLink w:val="CurrentList2"/>
    <w:lvl w:ilvl="0">
      <w:start w:val="4"/>
      <w:numFmt w:val="decimal"/>
      <w:suff w:val="space"/>
      <w:lvlText w:val="Chapter %1:"/>
      <w:lvlJc w:val="left"/>
      <w:pPr>
        <w:ind w:left="360" w:hanging="360"/>
      </w:pPr>
      <w:rPr>
        <w:rFonts w:hint="default"/>
      </w:rPr>
    </w:lvl>
    <w:lvl w:ilvl="1">
      <w:start w:val="1"/>
      <w:numFmt w:val="upperRoman"/>
      <w:suff w:val="space"/>
      <w:lvlText w:val="Part %2."/>
      <w:lvlJc w:val="left"/>
      <w:pPr>
        <w:ind w:left="720" w:hanging="360"/>
      </w:pPr>
    </w:lvl>
    <w:lvl w:ilvl="2">
      <w:start w:val="1"/>
      <w:numFmt w:val="upperLetter"/>
      <w:suff w:val="space"/>
      <w:lvlText w:val="%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2EA3320"/>
    <w:multiLevelType w:val="hybridMultilevel"/>
    <w:tmpl w:val="A0A0A294"/>
    <w:lvl w:ilvl="0" w:tplc="954608B2">
      <w:start w:val="1"/>
      <w:numFmt w:val="decimal"/>
      <w:pStyle w:val="CaseParagraph"/>
      <w:lvlText w:val="¶ %1"/>
      <w:lvlJc w:val="left"/>
      <w:pPr>
        <w:ind w:left="720" w:hanging="72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E10ED"/>
    <w:multiLevelType w:val="hybridMultilevel"/>
    <w:tmpl w:val="F382547C"/>
    <w:lvl w:ilvl="0" w:tplc="9D0A335A">
      <w:start w:val="1"/>
      <w:numFmt w:val="decimal"/>
      <w:pStyle w:val="NotesQuestions"/>
      <w:lvlText w:val="%1."/>
      <w:lvlJc w:val="left"/>
      <w:pPr>
        <w:ind w:left="36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41612F"/>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CFB06EE"/>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52F836BE"/>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539B36CC"/>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5A425AF0"/>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5A6C21E1"/>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62DD040A"/>
    <w:multiLevelType w:val="hybridMultilevel"/>
    <w:tmpl w:val="686A15B4"/>
    <w:lvl w:ilvl="0" w:tplc="8C866EA4">
      <w:start w:val="1"/>
      <w:numFmt w:val="bullet"/>
      <w:pStyle w:val="Bullet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D91932"/>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77321161"/>
    <w:multiLevelType w:val="multilevel"/>
    <w:tmpl w:val="5EDCAB66"/>
    <w:lvl w:ilvl="0">
      <w:start w:val="1"/>
      <w:numFmt w:val="upperRoman"/>
      <w:pStyle w:val="Heading1"/>
      <w:suff w:val="space"/>
      <w:lvlText w:val="Chapter %1:"/>
      <w:lvlJc w:val="left"/>
      <w:pPr>
        <w:ind w:left="0" w:firstLine="0"/>
      </w:pPr>
      <w:rPr>
        <w:rFonts w:hint="default"/>
      </w:rPr>
    </w:lvl>
    <w:lvl w:ilvl="1">
      <w:start w:val="1"/>
      <w:numFmt w:val="upperLetter"/>
      <w:pStyle w:val="Heading2"/>
      <w:suff w:val="space"/>
      <w:lvlText w:val="%2."/>
      <w:lvlJc w:val="left"/>
      <w:pPr>
        <w:ind w:left="0" w:firstLine="0"/>
      </w:pPr>
      <w:rPr>
        <w:rFonts w:hint="default"/>
      </w:rPr>
    </w:lvl>
    <w:lvl w:ilvl="2">
      <w:start w:val="1"/>
      <w:numFmt w:val="decimal"/>
      <w:pStyle w:val="Heading3"/>
      <w:suff w:val="space"/>
      <w:lvlText w:val="%3."/>
      <w:lvlJc w:val="left"/>
      <w:pPr>
        <w:ind w:left="0" w:firstLine="0"/>
      </w:pPr>
      <w:rPr>
        <w:rFonts w:hint="default"/>
      </w:rPr>
    </w:lvl>
    <w:lvl w:ilvl="3">
      <w:start w:val="1"/>
      <w:numFmt w:val="lowerRoman"/>
      <w:pStyle w:val="Heading4"/>
      <w:suff w:val="space"/>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792B2971"/>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7F3F5FC9"/>
    <w:multiLevelType w:val="multilevel"/>
    <w:tmpl w:val="27EE61AA"/>
    <w:lvl w:ilvl="0">
      <w:start w:val="1"/>
      <w:numFmt w:val="upperRoman"/>
      <w:suff w:val="space"/>
      <w:lvlText w:val="Chapter %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lowerLetter"/>
      <w:lvlText w:val="%4."/>
      <w:lvlJc w:val="left"/>
      <w:pPr>
        <w:ind w:left="360" w:hanging="360"/>
      </w:p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181628968">
    <w:abstractNumId w:val="12"/>
  </w:num>
  <w:num w:numId="2" w16cid:durableId="2035376411">
    <w:abstractNumId w:val="4"/>
  </w:num>
  <w:num w:numId="3" w16cid:durableId="1149442195">
    <w:abstractNumId w:val="14"/>
  </w:num>
  <w:num w:numId="4" w16cid:durableId="1764260523">
    <w:abstractNumId w:val="1"/>
  </w:num>
  <w:num w:numId="5" w16cid:durableId="1785346525">
    <w:abstractNumId w:val="3"/>
  </w:num>
  <w:num w:numId="6" w16cid:durableId="1108424053">
    <w:abstractNumId w:val="5"/>
  </w:num>
  <w:num w:numId="7" w16cid:durableId="2054766773">
    <w:abstractNumId w:val="12"/>
  </w:num>
  <w:num w:numId="8" w16cid:durableId="1121845928">
    <w:abstractNumId w:val="8"/>
  </w:num>
  <w:num w:numId="9" w16cid:durableId="1650014369">
    <w:abstractNumId w:val="9"/>
  </w:num>
  <w:num w:numId="10" w16cid:durableId="1605571073">
    <w:abstractNumId w:val="16"/>
  </w:num>
  <w:num w:numId="11" w16cid:durableId="1724018753">
    <w:abstractNumId w:val="2"/>
  </w:num>
  <w:num w:numId="12" w16cid:durableId="1451128670">
    <w:abstractNumId w:val="13"/>
  </w:num>
  <w:num w:numId="13" w16cid:durableId="582763888">
    <w:abstractNumId w:val="6"/>
  </w:num>
  <w:num w:numId="14" w16cid:durableId="1716078948">
    <w:abstractNumId w:val="11"/>
  </w:num>
  <w:num w:numId="15" w16cid:durableId="313022472">
    <w:abstractNumId w:val="15"/>
  </w:num>
  <w:num w:numId="16" w16cid:durableId="1065447648">
    <w:abstractNumId w:val="0"/>
  </w:num>
  <w:num w:numId="17" w16cid:durableId="245846423">
    <w:abstractNumId w:val="7"/>
  </w:num>
  <w:num w:numId="18" w16cid:durableId="39401823">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032F8"/>
    <w:rsid w:val="00004E0E"/>
    <w:rsid w:val="000515AE"/>
    <w:rsid w:val="000C5F24"/>
    <w:rsid w:val="001046F0"/>
    <w:rsid w:val="00131ED0"/>
    <w:rsid w:val="00151704"/>
    <w:rsid w:val="00152EF5"/>
    <w:rsid w:val="001E35C8"/>
    <w:rsid w:val="0022391F"/>
    <w:rsid w:val="00242F76"/>
    <w:rsid w:val="00261774"/>
    <w:rsid w:val="00303ECA"/>
    <w:rsid w:val="00380780"/>
    <w:rsid w:val="003C17E9"/>
    <w:rsid w:val="003C6981"/>
    <w:rsid w:val="003E1F88"/>
    <w:rsid w:val="00445ACC"/>
    <w:rsid w:val="00467E20"/>
    <w:rsid w:val="004945F4"/>
    <w:rsid w:val="005075FA"/>
    <w:rsid w:val="005824D8"/>
    <w:rsid w:val="00586A71"/>
    <w:rsid w:val="005B1A9C"/>
    <w:rsid w:val="005F1DB9"/>
    <w:rsid w:val="005F3BD7"/>
    <w:rsid w:val="00655D59"/>
    <w:rsid w:val="006E0175"/>
    <w:rsid w:val="006E248C"/>
    <w:rsid w:val="006E5FB8"/>
    <w:rsid w:val="006F6EE0"/>
    <w:rsid w:val="00747766"/>
    <w:rsid w:val="00786AB4"/>
    <w:rsid w:val="007A0603"/>
    <w:rsid w:val="007C668A"/>
    <w:rsid w:val="008007C8"/>
    <w:rsid w:val="008279DF"/>
    <w:rsid w:val="00885AD7"/>
    <w:rsid w:val="008A2040"/>
    <w:rsid w:val="008B0D7E"/>
    <w:rsid w:val="008E67A7"/>
    <w:rsid w:val="009167A7"/>
    <w:rsid w:val="009359CA"/>
    <w:rsid w:val="00997513"/>
    <w:rsid w:val="009B1FF9"/>
    <w:rsid w:val="009D00C5"/>
    <w:rsid w:val="009E5934"/>
    <w:rsid w:val="00A2505D"/>
    <w:rsid w:val="00A72991"/>
    <w:rsid w:val="00A74CBA"/>
    <w:rsid w:val="00A82F62"/>
    <w:rsid w:val="00A87CFD"/>
    <w:rsid w:val="00A93DC2"/>
    <w:rsid w:val="00AA6416"/>
    <w:rsid w:val="00AE0A32"/>
    <w:rsid w:val="00B341ED"/>
    <w:rsid w:val="00B4325A"/>
    <w:rsid w:val="00B868EF"/>
    <w:rsid w:val="00B91F4D"/>
    <w:rsid w:val="00BA41EB"/>
    <w:rsid w:val="00BC58C5"/>
    <w:rsid w:val="00BD63E8"/>
    <w:rsid w:val="00C46343"/>
    <w:rsid w:val="00C676C5"/>
    <w:rsid w:val="00C73E3C"/>
    <w:rsid w:val="00CA1185"/>
    <w:rsid w:val="00CA22A2"/>
    <w:rsid w:val="00CD1867"/>
    <w:rsid w:val="00CE46C5"/>
    <w:rsid w:val="00CE6704"/>
    <w:rsid w:val="00D176C6"/>
    <w:rsid w:val="00D24B2A"/>
    <w:rsid w:val="00D76B02"/>
    <w:rsid w:val="00D85CD4"/>
    <w:rsid w:val="00D925A3"/>
    <w:rsid w:val="00DB12AA"/>
    <w:rsid w:val="00DB1E8A"/>
    <w:rsid w:val="00DD177D"/>
    <w:rsid w:val="00DD1C0A"/>
    <w:rsid w:val="00E20BDD"/>
    <w:rsid w:val="00E31AA6"/>
    <w:rsid w:val="00E55DDC"/>
    <w:rsid w:val="00EA3F73"/>
    <w:rsid w:val="00EB256B"/>
    <w:rsid w:val="00EC108D"/>
    <w:rsid w:val="00EE7627"/>
    <w:rsid w:val="00F41040"/>
    <w:rsid w:val="00F67D4D"/>
    <w:rsid w:val="00FA3462"/>
    <w:rsid w:val="00FE0575"/>
    <w:rsid w:val="00FE736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3999BA"/>
  <w14:defaultImageDpi w14:val="300"/>
  <w15:docId w15:val="{DDF8A211-972F-6A44-869C-FCF23438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6B"/>
    <w:pPr>
      <w:spacing w:after="40" w:line="264" w:lineRule="auto"/>
      <w:ind w:firstLine="360"/>
      <w:jc w:val="both"/>
    </w:pPr>
    <w:rPr>
      <w:rFonts w:ascii="Century Schoolbook" w:hAnsi="Century Schoolbook" w:cs="Times New Roman"/>
      <w:sz w:val="24"/>
      <w:szCs w:val="24"/>
    </w:rPr>
  </w:style>
  <w:style w:type="paragraph" w:styleId="Heading1">
    <w:name w:val="heading 1"/>
    <w:basedOn w:val="Normal"/>
    <w:next w:val="Normal"/>
    <w:link w:val="Heading1Char"/>
    <w:uiPriority w:val="9"/>
    <w:qFormat/>
    <w:rsid w:val="00EB256B"/>
    <w:pPr>
      <w:numPr>
        <w:numId w:val="3"/>
      </w:numPr>
      <w:spacing w:before="100" w:beforeAutospacing="1" w:after="100" w:afterAutospacing="1"/>
      <w:jc w:val="left"/>
      <w:outlineLvl w:val="0"/>
    </w:pPr>
    <w:rPr>
      <w:rFonts w:eastAsia="Times New Roman"/>
      <w:b/>
      <w:bCs/>
      <w:kern w:val="36"/>
      <w:sz w:val="48"/>
      <w:szCs w:val="48"/>
    </w:rPr>
  </w:style>
  <w:style w:type="paragraph" w:styleId="Heading2">
    <w:name w:val="heading 2"/>
    <w:basedOn w:val="Normal"/>
    <w:next w:val="Normal"/>
    <w:link w:val="Heading2Char"/>
    <w:uiPriority w:val="9"/>
    <w:qFormat/>
    <w:rsid w:val="00D76B02"/>
    <w:pPr>
      <w:keepNext/>
      <w:numPr>
        <w:ilvl w:val="1"/>
        <w:numId w:val="3"/>
      </w:numPr>
      <w:spacing w:before="100" w:beforeAutospacing="1" w:after="100" w:afterAutospacing="1"/>
      <w:jc w:val="left"/>
      <w:outlineLvl w:val="1"/>
    </w:pPr>
    <w:rPr>
      <w:rFonts w:eastAsia="Times New Roman"/>
      <w:b/>
      <w:bCs/>
      <w:i/>
      <w:iCs/>
      <w:sz w:val="36"/>
      <w:szCs w:val="36"/>
    </w:rPr>
  </w:style>
  <w:style w:type="paragraph" w:styleId="Heading3">
    <w:name w:val="heading 3"/>
    <w:basedOn w:val="Normal"/>
    <w:next w:val="Normal"/>
    <w:link w:val="Heading3Char"/>
    <w:uiPriority w:val="9"/>
    <w:qFormat/>
    <w:rsid w:val="00D76B02"/>
    <w:pPr>
      <w:keepNext/>
      <w:numPr>
        <w:ilvl w:val="2"/>
        <w:numId w:val="3"/>
      </w:numPr>
      <w:spacing w:before="100" w:beforeAutospacing="1" w:after="100" w:afterAutospacing="1"/>
      <w:outlineLvl w:val="2"/>
    </w:pPr>
    <w:rPr>
      <w:b/>
      <w:bCs/>
      <w:sz w:val="27"/>
      <w:szCs w:val="27"/>
    </w:rPr>
  </w:style>
  <w:style w:type="paragraph" w:styleId="Heading4">
    <w:name w:val="heading 4"/>
    <w:basedOn w:val="Heading3"/>
    <w:next w:val="Normal"/>
    <w:link w:val="Heading4Char"/>
    <w:uiPriority w:val="9"/>
    <w:unhideWhenUsed/>
    <w:qFormat/>
    <w:rsid w:val="00D76B02"/>
    <w:pPr>
      <w:numPr>
        <w:ilvl w:val="3"/>
      </w:numPr>
      <w:outlineLvl w:val="3"/>
    </w:pPr>
  </w:style>
  <w:style w:type="paragraph" w:styleId="Heading5">
    <w:name w:val="heading 5"/>
    <w:basedOn w:val="Normal"/>
    <w:next w:val="Normal"/>
    <w:link w:val="Heading5Char"/>
    <w:uiPriority w:val="9"/>
    <w:unhideWhenUsed/>
    <w:qFormat/>
    <w:rsid w:val="001046F0"/>
    <w:pPr>
      <w:keepNext/>
      <w:spacing w:before="100" w:beforeAutospacing="1" w:after="100" w:afterAutospacing="1"/>
      <w:ind w:firstLine="0"/>
      <w:outlineLvl w:val="4"/>
    </w:pPr>
    <w:rPr>
      <w:rFonts w:ascii="Times New Roman" w:hAnsi="Times New Roman"/>
      <w:b/>
      <w:bCs/>
    </w:rPr>
  </w:style>
  <w:style w:type="paragraph" w:styleId="Heading6">
    <w:name w:val="heading 6"/>
    <w:basedOn w:val="Normal"/>
    <w:next w:val="Normal"/>
    <w:link w:val="Heading6Char"/>
    <w:uiPriority w:val="9"/>
    <w:unhideWhenUsed/>
    <w:qFormat/>
    <w:rsid w:val="006E5FB8"/>
    <w:pPr>
      <w:keepNext/>
      <w:keepLines/>
      <w:numPr>
        <w:ilvl w:val="5"/>
        <w:numId w:val="3"/>
      </w:numPr>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aliases w:val="Block Quote"/>
    <w:basedOn w:val="Normal"/>
    <w:next w:val="Normal"/>
    <w:uiPriority w:val="10"/>
    <w:qFormat/>
    <w:rsid w:val="00EB256B"/>
    <w:pPr>
      <w:spacing w:before="120" w:after="120"/>
      <w:ind w:left="720" w:right="720" w:firstLine="0"/>
    </w:pPr>
  </w:style>
  <w:style w:type="character" w:customStyle="1" w:styleId="Heading1Char">
    <w:name w:val="Heading 1 Char"/>
    <w:basedOn w:val="DefaultParagraphFont"/>
    <w:link w:val="Heading1"/>
    <w:uiPriority w:val="9"/>
    <w:rsid w:val="00EB256B"/>
    <w:rPr>
      <w:rFonts w:ascii="Century Schoolbook" w:eastAsia="Times New Roman" w:hAnsi="Century Schoolbook" w:cs="Times New Roman"/>
      <w:b/>
      <w:bCs/>
      <w:kern w:val="36"/>
      <w:sz w:val="48"/>
      <w:szCs w:val="48"/>
    </w:rPr>
  </w:style>
  <w:style w:type="character" w:customStyle="1" w:styleId="Heading2Char">
    <w:name w:val="Heading 2 Char"/>
    <w:basedOn w:val="DefaultParagraphFont"/>
    <w:link w:val="Heading2"/>
    <w:uiPriority w:val="9"/>
    <w:rsid w:val="00D76B02"/>
    <w:rPr>
      <w:rFonts w:ascii="Century Schoolbook" w:eastAsia="Times New Roman" w:hAnsi="Century Schoolbook" w:cs="Times New Roman"/>
      <w:b/>
      <w:bCs/>
      <w:i/>
      <w:iCs/>
      <w:sz w:val="36"/>
      <w:szCs w:val="36"/>
    </w:rPr>
  </w:style>
  <w:style w:type="character" w:customStyle="1" w:styleId="Heading3Char">
    <w:name w:val="Heading 3 Char"/>
    <w:basedOn w:val="DefaultParagraphFont"/>
    <w:link w:val="Heading3"/>
    <w:uiPriority w:val="9"/>
    <w:rsid w:val="00D76B02"/>
    <w:rPr>
      <w:rFonts w:ascii="Century Schoolbook" w:hAnsi="Century Schoolbook" w:cs="Times New Roman"/>
      <w:b/>
      <w:bCs/>
      <w:sz w:val="27"/>
      <w:szCs w:val="27"/>
    </w:rPr>
  </w:style>
  <w:style w:type="character" w:customStyle="1" w:styleId="Heading4Char">
    <w:name w:val="Heading 4 Char"/>
    <w:basedOn w:val="DefaultParagraphFont"/>
    <w:link w:val="Heading4"/>
    <w:uiPriority w:val="9"/>
    <w:rsid w:val="00D76B02"/>
    <w:rPr>
      <w:rFonts w:ascii="Century Schoolbook" w:hAnsi="Century Schoolbook" w:cs="Times New Roman"/>
      <w:b/>
      <w:bCs/>
      <w:sz w:val="27"/>
      <w:szCs w:val="27"/>
    </w:rPr>
  </w:style>
  <w:style w:type="character" w:customStyle="1" w:styleId="Heading5Char">
    <w:name w:val="Heading 5 Char"/>
    <w:basedOn w:val="DefaultParagraphFont"/>
    <w:link w:val="Heading5"/>
    <w:uiPriority w:val="9"/>
    <w:rsid w:val="001046F0"/>
    <w:rPr>
      <w:rFonts w:ascii="Times New Roman" w:hAnsi="Times New Roman" w:cs="Times New Roman"/>
      <w:b/>
      <w:bCs/>
      <w:sz w:val="24"/>
      <w:szCs w:val="24"/>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sz w:val="24"/>
      <w:szCs w:val="24"/>
    </w:rPr>
  </w:style>
  <w:style w:type="character" w:styleId="Emphasis">
    <w:name w:val="Emphasis"/>
    <w:basedOn w:val="DefaultParagraphFont"/>
    <w:uiPriority w:val="20"/>
    <w:qFormat/>
    <w:rPr>
      <w:i/>
      <w:iCs/>
    </w:rPr>
  </w:style>
  <w:style w:type="character" w:styleId="Strong">
    <w:name w:val="Strong"/>
    <w:uiPriority w:val="22"/>
    <w:qFormat/>
    <w:rsid w:val="00DB1E8A"/>
    <w:rPr>
      <w:rFonts w:ascii="Century Schoolbook" w:hAnsi="Century Schoolbook"/>
      <w:b/>
      <w:bCs/>
      <w:sz w:val="36"/>
      <w:szCs w:val="36"/>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sid w:val="00EB256B"/>
    <w:rPr>
      <w:vertAlign w:val="superscript"/>
    </w:rPr>
  </w:style>
  <w:style w:type="paragraph" w:styleId="Caption">
    <w:name w:val="caption"/>
    <w:basedOn w:val="Normal"/>
    <w:next w:val="Normal"/>
    <w:uiPriority w:val="35"/>
    <w:unhideWhenUsed/>
    <w:qFormat/>
    <w:pPr>
      <w:spacing w:after="200"/>
    </w:pPr>
    <w:rPr>
      <w:i/>
    </w:rPr>
  </w:style>
  <w:style w:type="paragraph" w:customStyle="1" w:styleId="indenttest2">
    <w:name w:val="indenttest2"/>
    <w:basedOn w:val="Normal"/>
    <w:rsid w:val="00AE0A32"/>
    <w:pPr>
      <w:spacing w:before="100" w:beforeAutospacing="1" w:after="100" w:afterAutospacing="1" w:line="240" w:lineRule="auto"/>
    </w:pPr>
    <w:rPr>
      <w:rFonts w:ascii="Times New Roman" w:hAnsi="Times New Roman"/>
    </w:rPr>
  </w:style>
  <w:style w:type="paragraph" w:customStyle="1" w:styleId="indenttest1">
    <w:name w:val="indenttest1"/>
    <w:basedOn w:val="Normal"/>
    <w:rsid w:val="00AE0A32"/>
    <w:pPr>
      <w:spacing w:before="100" w:beforeAutospacing="1" w:after="100" w:afterAutospacing="1"/>
      <w:ind w:firstLine="0"/>
    </w:pPr>
    <w:rPr>
      <w:rFonts w:ascii="Times New Roman" w:hAnsi="Times New Roman"/>
    </w:rPr>
  </w:style>
  <w:style w:type="paragraph" w:customStyle="1" w:styleId="TextParagraph">
    <w:name w:val="Text Paragraph"/>
    <w:link w:val="TextParagraphChar"/>
    <w:qFormat/>
    <w:rsid w:val="00AE0A32"/>
    <w:pPr>
      <w:spacing w:before="100" w:after="100" w:line="250" w:lineRule="exact"/>
      <w:ind w:firstLine="432"/>
      <w:jc w:val="both"/>
    </w:pPr>
    <w:rPr>
      <w:rFonts w:ascii="Century Schoolbook" w:eastAsia="Times New Roman" w:hAnsi="Century Schoolbook" w:cs="Times New Roman"/>
      <w:sz w:val="21"/>
      <w:szCs w:val="28"/>
    </w:rPr>
  </w:style>
  <w:style w:type="paragraph" w:customStyle="1" w:styleId="TextHanging">
    <w:name w:val="Text Hanging"/>
    <w:next w:val="TextParagraph"/>
    <w:qFormat/>
    <w:rsid w:val="00AE0A32"/>
    <w:pPr>
      <w:spacing w:before="100" w:after="100" w:line="250" w:lineRule="exact"/>
      <w:ind w:left="432" w:hanging="432"/>
      <w:jc w:val="both"/>
    </w:pPr>
    <w:rPr>
      <w:rFonts w:ascii="Century Schoolbook" w:eastAsia="Times New Roman" w:hAnsi="Century Schoolbook" w:cs="Times New Roman"/>
      <w:sz w:val="21"/>
      <w:szCs w:val="24"/>
    </w:rPr>
  </w:style>
  <w:style w:type="character" w:customStyle="1" w:styleId="TextParagraphChar">
    <w:name w:val="Text Paragraph Char"/>
    <w:basedOn w:val="DefaultParagraphFont"/>
    <w:link w:val="TextParagraph"/>
    <w:rsid w:val="00AE0A32"/>
    <w:rPr>
      <w:rFonts w:ascii="Century Schoolbook" w:eastAsia="Times New Roman" w:hAnsi="Century Schoolbook" w:cs="Times New Roman"/>
      <w:sz w:val="21"/>
      <w:szCs w:val="28"/>
    </w:rPr>
  </w:style>
  <w:style w:type="character" w:styleId="CommentReference">
    <w:name w:val="annotation reference"/>
    <w:basedOn w:val="DefaultParagraphFont"/>
    <w:uiPriority w:val="99"/>
    <w:semiHidden/>
    <w:unhideWhenUsed/>
    <w:rsid w:val="00AE0A32"/>
    <w:rPr>
      <w:sz w:val="16"/>
      <w:szCs w:val="16"/>
    </w:rPr>
  </w:style>
  <w:style w:type="paragraph" w:styleId="CommentText">
    <w:name w:val="annotation text"/>
    <w:basedOn w:val="Normal"/>
    <w:link w:val="CommentTextChar"/>
    <w:uiPriority w:val="99"/>
    <w:unhideWhenUsed/>
    <w:rsid w:val="00AE0A32"/>
    <w:pPr>
      <w:ind w:firstLine="0"/>
    </w:pPr>
    <w:rPr>
      <w:rFonts w:ascii="Times New Roman" w:hAnsi="Times New Roman"/>
      <w:sz w:val="20"/>
      <w:szCs w:val="20"/>
    </w:rPr>
  </w:style>
  <w:style w:type="character" w:customStyle="1" w:styleId="CommentTextChar">
    <w:name w:val="Comment Text Char"/>
    <w:basedOn w:val="DefaultParagraphFont"/>
    <w:link w:val="CommentText"/>
    <w:uiPriority w:val="99"/>
    <w:rsid w:val="00AE0A32"/>
    <w:rPr>
      <w:rFonts w:ascii="Times New Roman" w:hAnsi="Times New Roman" w:cs="Times New Roman"/>
    </w:rPr>
  </w:style>
  <w:style w:type="paragraph" w:customStyle="1" w:styleId="BulletList">
    <w:name w:val="Bullet List"/>
    <w:basedOn w:val="Normal"/>
    <w:qFormat/>
    <w:rsid w:val="00EB256B"/>
    <w:pPr>
      <w:numPr>
        <w:numId w:val="7"/>
      </w:numPr>
      <w:ind w:right="432"/>
    </w:pPr>
  </w:style>
  <w:style w:type="paragraph" w:customStyle="1" w:styleId="p1">
    <w:name w:val="p1"/>
    <w:basedOn w:val="Normal"/>
    <w:rsid w:val="000032F8"/>
    <w:pPr>
      <w:spacing w:before="100" w:beforeAutospacing="1" w:after="100" w:afterAutospacing="1"/>
      <w:ind w:firstLine="0"/>
    </w:pPr>
    <w:rPr>
      <w:rFonts w:ascii="Times New Roman" w:eastAsia="Times New Roman" w:hAnsi="Times New Roman"/>
    </w:rPr>
  </w:style>
  <w:style w:type="paragraph" w:styleId="ListParagraph">
    <w:name w:val="List Paragraph"/>
    <w:basedOn w:val="Normal"/>
    <w:uiPriority w:val="34"/>
    <w:qFormat/>
    <w:rsid w:val="00EB256B"/>
    <w:pPr>
      <w:ind w:left="720"/>
      <w:contextualSpacing/>
    </w:pPr>
  </w:style>
  <w:style w:type="paragraph" w:customStyle="1" w:styleId="CaseParagraph">
    <w:name w:val="Case Paragraph"/>
    <w:basedOn w:val="ListParagraph"/>
    <w:qFormat/>
    <w:rsid w:val="00DB1E8A"/>
    <w:pPr>
      <w:numPr>
        <w:numId w:val="2"/>
      </w:numPr>
      <w:ind w:left="0" w:firstLine="0"/>
      <w:contextualSpacing w:val="0"/>
    </w:pPr>
  </w:style>
  <w:style w:type="paragraph" w:customStyle="1" w:styleId="NotesandQuestions">
    <w:name w:val="Notes and Questions"/>
    <w:basedOn w:val="Normal"/>
    <w:qFormat/>
    <w:rsid w:val="000515AE"/>
    <w:pPr>
      <w:spacing w:after="120"/>
      <w:ind w:firstLine="0"/>
    </w:pPr>
  </w:style>
  <w:style w:type="paragraph" w:customStyle="1" w:styleId="StrongHeading">
    <w:name w:val="Strong Heading"/>
    <w:basedOn w:val="Normal"/>
    <w:next w:val="Normal"/>
    <w:qFormat/>
    <w:rsid w:val="005B1A9C"/>
    <w:pPr>
      <w:jc w:val="center"/>
    </w:pPr>
  </w:style>
  <w:style w:type="numbering" w:customStyle="1" w:styleId="CurrentList1">
    <w:name w:val="Current List1"/>
    <w:uiPriority w:val="99"/>
    <w:rsid w:val="008A2040"/>
    <w:pPr>
      <w:numPr>
        <w:numId w:val="4"/>
      </w:numPr>
    </w:pPr>
  </w:style>
  <w:style w:type="paragraph" w:styleId="FootnoteText">
    <w:name w:val="footnote text"/>
    <w:basedOn w:val="Normal"/>
    <w:link w:val="FootnoteTextChar1"/>
    <w:uiPriority w:val="99"/>
    <w:semiHidden/>
    <w:unhideWhenUsed/>
    <w:rsid w:val="00EB256B"/>
    <w:pPr>
      <w:jc w:val="left"/>
    </w:pPr>
    <w:rPr>
      <w:sz w:val="20"/>
      <w:szCs w:val="20"/>
    </w:rPr>
  </w:style>
  <w:style w:type="character" w:customStyle="1" w:styleId="FootnoteTextChar1">
    <w:name w:val="Footnote Text Char1"/>
    <w:basedOn w:val="DefaultParagraphFont"/>
    <w:link w:val="FootnoteText"/>
    <w:uiPriority w:val="99"/>
    <w:semiHidden/>
    <w:rsid w:val="00EB256B"/>
    <w:rPr>
      <w:rFonts w:ascii="Century Schoolbook" w:hAnsi="Century Schoolbook" w:cs="Times New Roman"/>
    </w:rPr>
  </w:style>
  <w:style w:type="numbering" w:customStyle="1" w:styleId="CurrentList2">
    <w:name w:val="Current List2"/>
    <w:uiPriority w:val="99"/>
    <w:rsid w:val="00303ECA"/>
    <w:pPr>
      <w:numPr>
        <w:numId w:val="5"/>
      </w:numPr>
    </w:pPr>
  </w:style>
  <w:style w:type="paragraph" w:styleId="CommentSubject">
    <w:name w:val="annotation subject"/>
    <w:basedOn w:val="CommentText"/>
    <w:next w:val="CommentText"/>
    <w:link w:val="CommentSubjectChar"/>
    <w:uiPriority w:val="99"/>
    <w:semiHidden/>
    <w:unhideWhenUsed/>
    <w:rsid w:val="00EA3F73"/>
    <w:pPr>
      <w:spacing w:line="240" w:lineRule="auto"/>
      <w:ind w:firstLine="360"/>
    </w:pPr>
    <w:rPr>
      <w:rFonts w:ascii="Century Schoolbook" w:hAnsi="Century Schoolbook"/>
      <w:b/>
      <w:bCs/>
    </w:rPr>
  </w:style>
  <w:style w:type="character" w:customStyle="1" w:styleId="CommentSubjectChar">
    <w:name w:val="Comment Subject Char"/>
    <w:basedOn w:val="CommentTextChar"/>
    <w:link w:val="CommentSubject"/>
    <w:uiPriority w:val="99"/>
    <w:semiHidden/>
    <w:rsid w:val="00EA3F73"/>
    <w:rPr>
      <w:rFonts w:ascii="Century Schoolbook" w:hAnsi="Century Schoolbook" w:cs="Times New Roman"/>
      <w:b/>
      <w:bCs/>
    </w:rPr>
  </w:style>
  <w:style w:type="paragraph" w:customStyle="1" w:styleId="NotesQuestions">
    <w:name w:val="Notes &amp; Questions"/>
    <w:basedOn w:val="Normal"/>
    <w:qFormat/>
    <w:rsid w:val="00EB256B"/>
    <w:pPr>
      <w:numPr>
        <w:numId w:val="6"/>
      </w:numPr>
      <w:spacing w:after="120"/>
    </w:pPr>
  </w:style>
  <w:style w:type="paragraph" w:customStyle="1" w:styleId="NotesQuestionsHeading">
    <w:name w:val="Notes &amp; Questions Heading"/>
    <w:basedOn w:val="Heading5"/>
    <w:next w:val="NotesQuestions"/>
    <w:qFormat/>
    <w:rsid w:val="00EB256B"/>
    <w:rPr>
      <w:rFonts w:ascii="Century Schoolbook" w:hAnsi="Century Schoolbook"/>
      <w:i/>
      <w:smallCaps/>
    </w:rPr>
  </w:style>
  <w:style w:type="paragraph" w:customStyle="1" w:styleId="Separator">
    <w:name w:val="Separator"/>
    <w:basedOn w:val="Normal"/>
    <w:next w:val="Normal"/>
    <w:rsid w:val="00EB256B"/>
    <w:pPr>
      <w:spacing w:before="80" w:after="280"/>
      <w:ind w:firstLine="0"/>
      <w:jc w:val="center"/>
    </w:pPr>
    <w:rPr>
      <w:rFonts w:eastAsia="Times New Roman"/>
      <w:szCs w:val="20"/>
    </w:rPr>
  </w:style>
  <w:style w:type="paragraph" w:styleId="Revision">
    <w:name w:val="Revision"/>
    <w:hidden/>
    <w:uiPriority w:val="99"/>
    <w:unhideWhenUsed/>
    <w:rsid w:val="00A93DC2"/>
    <w:rPr>
      <w:rFonts w:ascii="Century Schoolbook" w:hAnsi="Century Schoolbook"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1881">
      <w:bodyDiv w:val="1"/>
      <w:marLeft w:val="0"/>
      <w:marRight w:val="0"/>
      <w:marTop w:val="0"/>
      <w:marBottom w:val="0"/>
      <w:divBdr>
        <w:top w:val="none" w:sz="0" w:space="0" w:color="auto"/>
        <w:left w:val="none" w:sz="0" w:space="0" w:color="auto"/>
        <w:bottom w:val="none" w:sz="0" w:space="0" w:color="auto"/>
        <w:right w:val="none" w:sz="0" w:space="0" w:color="auto"/>
      </w:divBdr>
    </w:div>
    <w:div w:id="262538834">
      <w:bodyDiv w:val="1"/>
      <w:marLeft w:val="0"/>
      <w:marRight w:val="0"/>
      <w:marTop w:val="0"/>
      <w:marBottom w:val="0"/>
      <w:divBdr>
        <w:top w:val="none" w:sz="0" w:space="0" w:color="auto"/>
        <w:left w:val="none" w:sz="0" w:space="0" w:color="auto"/>
        <w:bottom w:val="none" w:sz="0" w:space="0" w:color="auto"/>
        <w:right w:val="none" w:sz="0" w:space="0" w:color="auto"/>
      </w:divBdr>
    </w:div>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904732">
      <w:bodyDiv w:val="1"/>
      <w:marLeft w:val="0"/>
      <w:marRight w:val="0"/>
      <w:marTop w:val="0"/>
      <w:marBottom w:val="0"/>
      <w:divBdr>
        <w:top w:val="none" w:sz="0" w:space="0" w:color="auto"/>
        <w:left w:val="none" w:sz="0" w:space="0" w:color="auto"/>
        <w:bottom w:val="none" w:sz="0" w:space="0" w:color="auto"/>
        <w:right w:val="none" w:sz="0" w:space="0" w:color="auto"/>
      </w:divBdr>
    </w:div>
    <w:div w:id="2088111366">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40</Pages>
  <Words>12852</Words>
  <Characters>76341</Characters>
  <Application>Microsoft Office Word</Application>
  <DocSecurity>0</DocSecurity>
  <Lines>1339</Lines>
  <Paragraphs>418</Paragraphs>
  <ScaleCrop>false</ScaleCrop>
  <HeadingPairs>
    <vt:vector size="2" baseType="variant">
      <vt:variant>
        <vt:lpstr>Title</vt:lpstr>
      </vt:variant>
      <vt:variant>
        <vt:i4>1</vt:i4>
      </vt:variant>
    </vt:vector>
  </HeadingPairs>
  <TitlesOfParts>
    <vt:vector size="1" baseType="lpstr">
      <vt:lpstr>Chapter 4: Corporations</vt:lpstr>
    </vt:vector>
  </TitlesOfParts>
  <Manager/>
  <Company/>
  <LinksUpToDate>false</LinksUpToDate>
  <CharactersWithSpaces>88775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Corporations</dc:title>
  <dc:subject/>
  <dc:creator>Seth C. Oranburg</dc:creator>
  <cp:keywords>business associations, business organizations, business law</cp:keywords>
  <dc:description/>
  <cp:lastModifiedBy>Seth Oranburg</cp:lastModifiedBy>
  <cp:revision>52</cp:revision>
  <dcterms:created xsi:type="dcterms:W3CDTF">2025-06-18T18:56:00Z</dcterms:created>
  <dcterms:modified xsi:type="dcterms:W3CDTF">2026-03-07T14:27:00Z</dcterms:modified>
  <cp:category/>
</cp:coreProperties>
</file>