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B45B" w14:textId="77777777" w:rsidR="00FC77E1" w:rsidRDefault="00FE789E">
      <w:pPr>
        <w:spacing w:after="50"/>
        <w:jc w:val="center"/>
      </w:pPr>
      <w:r>
        <w:rPr>
          <w:b/>
          <w:bCs/>
          <w:color w:val="1B2A4A"/>
          <w:sz w:val="52"/>
          <w:szCs w:val="52"/>
        </w:rPr>
        <w:t>Seth C. Oranburg</w:t>
      </w:r>
    </w:p>
    <w:p w14:paraId="21D1BA50" w14:textId="77777777" w:rsidR="00FC77E1" w:rsidRDefault="00FE789E">
      <w:pPr>
        <w:spacing w:after="24"/>
        <w:jc w:val="center"/>
      </w:pPr>
      <w:r>
        <w:rPr>
          <w:color w:val="888888"/>
        </w:rPr>
        <w:t>Professor of Law, University of New Hampshire Franklin Pierce School of Law</w:t>
      </w:r>
    </w:p>
    <w:p w14:paraId="05E54BD5" w14:textId="77777777" w:rsidR="00FC77E1" w:rsidRDefault="00FE789E">
      <w:pPr>
        <w:spacing w:after="24"/>
        <w:jc w:val="center"/>
      </w:pPr>
      <w:r>
        <w:rPr>
          <w:color w:val="888888"/>
        </w:rPr>
        <w:t>Director, Program on Organizations, Business and Markets, NYU School of Law</w:t>
      </w:r>
    </w:p>
    <w:p w14:paraId="489AE9C5" w14:textId="77777777" w:rsidR="00FC77E1" w:rsidRDefault="00FE789E">
      <w:pPr>
        <w:spacing w:after="24"/>
        <w:jc w:val="center"/>
      </w:pPr>
      <w:r>
        <w:rPr>
          <w:color w:val="888888"/>
        </w:rPr>
        <w:t>Chair, Section for Law Faculty, Academic Engagement Network</w:t>
      </w:r>
    </w:p>
    <w:p w14:paraId="7A06F7AA" w14:textId="77777777" w:rsidR="00FC77E1" w:rsidRDefault="00FE789E">
      <w:pPr>
        <w:pBdr>
          <w:bottom w:val="single" w:sz="4" w:space="6" w:color="1B2A4A"/>
        </w:pBdr>
        <w:spacing w:after="60"/>
        <w:jc w:val="center"/>
      </w:pPr>
      <w:proofErr w:type="gramStart"/>
      <w:r>
        <w:rPr>
          <w:color w:val="1B2A4A"/>
        </w:rPr>
        <w:t>sco259@nyu.edu</w:t>
      </w:r>
      <w:r>
        <w:rPr>
          <w:color w:val="888888"/>
        </w:rPr>
        <w:t xml:space="preserve">  •</w:t>
      </w:r>
      <w:proofErr w:type="gramEnd"/>
      <w:r>
        <w:rPr>
          <w:color w:val="888888"/>
        </w:rPr>
        <w:t xml:space="preserve">  603.703.6133</w:t>
      </w:r>
    </w:p>
    <w:p w14:paraId="7858316F" w14:textId="77777777" w:rsidR="00FC77E1" w:rsidRDefault="00FC77E1">
      <w:pPr>
        <w:spacing w:before="40"/>
      </w:pPr>
    </w:p>
    <w:p w14:paraId="6A6D791D" w14:textId="77777777" w:rsidR="00FC77E1" w:rsidRDefault="00FE789E">
      <w:pPr>
        <w:spacing w:line="264" w:lineRule="auto"/>
      </w:pPr>
      <w:r>
        <w:rPr>
          <w:b/>
          <w:bCs/>
        </w:rPr>
        <w:t xml:space="preserve">Teaching Areas: </w:t>
      </w:r>
      <w:r>
        <w:t>Contract Law; Business Associations; Securities Regulation; Corporate Finance; Venture Capital Transactions; Trade Secret Law</w:t>
      </w:r>
    </w:p>
    <w:p w14:paraId="04CC4F3D" w14:textId="77777777" w:rsidR="00FC77E1" w:rsidRDefault="00FE789E">
      <w:pPr>
        <w:pBdr>
          <w:bottom w:val="single" w:sz="4" w:space="4" w:color="1B2A4A"/>
        </w:pBdr>
        <w:spacing w:before="360" w:after="100"/>
      </w:pPr>
      <w:r>
        <w:rPr>
          <w:b/>
          <w:bCs/>
          <w:caps/>
          <w:color w:val="1B2A4A"/>
          <w:spacing w:val="60"/>
        </w:rPr>
        <w:t>Honors</w:t>
      </w:r>
    </w:p>
    <w:p w14:paraId="2D089ABF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Academy of Management Perspectives </w:t>
      </w:r>
      <w:r>
        <w:t>Best Reviewer Award</w:t>
      </w:r>
      <w:r>
        <w:tab/>
      </w:r>
      <w:r>
        <w:rPr>
          <w:color w:val="888888"/>
        </w:rPr>
        <w:t>2025</w:t>
      </w:r>
    </w:p>
    <w:p w14:paraId="3E256515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>University Excellence in Teaching Award</w:t>
      </w:r>
      <w:r>
        <w:tab/>
      </w:r>
      <w:r>
        <w:rPr>
          <w:color w:val="888888"/>
        </w:rPr>
        <w:t>2024</w:t>
      </w:r>
    </w:p>
    <w:p w14:paraId="3BA3AC59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Center for Teaching Excellence </w:t>
      </w:r>
      <w:r>
        <w:t>Inclusive Teaching Award</w:t>
      </w:r>
      <w:r>
        <w:tab/>
      </w:r>
      <w:r>
        <w:rPr>
          <w:color w:val="888888"/>
        </w:rPr>
        <w:t>2021</w:t>
      </w:r>
    </w:p>
    <w:p w14:paraId="1117A462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>Presidential Scholarship Award</w:t>
      </w:r>
      <w:r>
        <w:tab/>
      </w:r>
      <w:r>
        <w:rPr>
          <w:color w:val="888888"/>
        </w:rPr>
        <w:t>2019</w:t>
      </w:r>
    </w:p>
    <w:p w14:paraId="5309F31B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Dr. John Murray Award </w:t>
      </w:r>
      <w:r>
        <w:t>for Excellence in Faculty Scholarship</w:t>
      </w:r>
      <w:r>
        <w:tab/>
      </w:r>
      <w:r>
        <w:rPr>
          <w:color w:val="888888"/>
        </w:rPr>
        <w:t>2018</w:t>
      </w:r>
    </w:p>
    <w:p w14:paraId="3FC032CB" w14:textId="77777777" w:rsidR="00FC77E1" w:rsidRDefault="00FE789E">
      <w:pPr>
        <w:pBdr>
          <w:bottom w:val="single" w:sz="4" w:space="4" w:color="1B2A4A"/>
        </w:pBdr>
        <w:spacing w:before="360" w:after="100"/>
      </w:pPr>
      <w:r>
        <w:rPr>
          <w:b/>
          <w:bCs/>
          <w:caps/>
          <w:color w:val="1B2A4A"/>
          <w:spacing w:val="60"/>
        </w:rPr>
        <w:t>Doctrinal Appointments</w:t>
      </w:r>
    </w:p>
    <w:p w14:paraId="4B69635F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>University of New Hampshire, Franklin Pierce School of Law</w:t>
      </w:r>
      <w:r>
        <w:t>, Concord, NH</w:t>
      </w:r>
      <w:r>
        <w:tab/>
      </w:r>
    </w:p>
    <w:p w14:paraId="2516143F" w14:textId="77777777" w:rsidR="00FC77E1" w:rsidRDefault="00FE789E">
      <w:pPr>
        <w:tabs>
          <w:tab w:val="right" w:pos="9360"/>
        </w:tabs>
        <w:spacing w:before="54" w:line="264" w:lineRule="auto"/>
        <w:ind w:left="400"/>
      </w:pPr>
      <w:r>
        <w:t>Professor of Law</w:t>
      </w:r>
      <w:r>
        <w:tab/>
      </w:r>
      <w:r>
        <w:rPr>
          <w:color w:val="888888"/>
        </w:rPr>
        <w:t>2024 – Present</w:t>
      </w:r>
    </w:p>
    <w:p w14:paraId="5B137B78" w14:textId="77777777" w:rsidR="00FC77E1" w:rsidRDefault="00FE789E">
      <w:pPr>
        <w:tabs>
          <w:tab w:val="right" w:pos="9360"/>
        </w:tabs>
        <w:spacing w:before="54" w:line="264" w:lineRule="auto"/>
        <w:ind w:left="400"/>
      </w:pPr>
      <w:r>
        <w:t>Associate Professor of Law</w:t>
      </w:r>
      <w:r>
        <w:tab/>
      </w:r>
      <w:r>
        <w:rPr>
          <w:color w:val="888888"/>
        </w:rPr>
        <w:t>2022 – 2024</w:t>
      </w:r>
    </w:p>
    <w:p w14:paraId="1574887B" w14:textId="77777777" w:rsidR="00FC77E1" w:rsidRDefault="00FC77E1">
      <w:pPr>
        <w:spacing w:before="80"/>
      </w:pPr>
    </w:p>
    <w:p w14:paraId="32A4A103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>Duquesne University, School of Law</w:t>
      </w:r>
      <w:r>
        <w:t>, Pittsburgh, PA</w:t>
      </w:r>
      <w:r>
        <w:tab/>
      </w:r>
    </w:p>
    <w:p w14:paraId="70C1D11F" w14:textId="77777777" w:rsidR="00FC77E1" w:rsidRDefault="00FE789E">
      <w:pPr>
        <w:tabs>
          <w:tab w:val="right" w:pos="9360"/>
        </w:tabs>
        <w:spacing w:before="54" w:line="264" w:lineRule="auto"/>
        <w:ind w:left="400"/>
      </w:pPr>
      <w:r>
        <w:t>Associate Professor of Law; Director, JD/MBA &amp; Mini-MBA Programs</w:t>
      </w:r>
      <w:r>
        <w:tab/>
      </w:r>
      <w:r>
        <w:rPr>
          <w:color w:val="888888"/>
        </w:rPr>
        <w:t>2021 – 2022</w:t>
      </w:r>
    </w:p>
    <w:p w14:paraId="568074B7" w14:textId="77777777" w:rsidR="00FC77E1" w:rsidRDefault="00FE789E">
      <w:pPr>
        <w:tabs>
          <w:tab w:val="right" w:pos="9360"/>
        </w:tabs>
        <w:spacing w:before="54" w:line="264" w:lineRule="auto"/>
        <w:ind w:left="400"/>
      </w:pPr>
      <w:r>
        <w:t>Assistant Professor of Law</w:t>
      </w:r>
      <w:r>
        <w:tab/>
      </w:r>
      <w:r>
        <w:rPr>
          <w:color w:val="888888"/>
        </w:rPr>
        <w:t>2016 – 2021</w:t>
      </w:r>
    </w:p>
    <w:p w14:paraId="190A843F" w14:textId="77777777" w:rsidR="00FC77E1" w:rsidRDefault="00FC77E1">
      <w:pPr>
        <w:spacing w:before="80"/>
      </w:pPr>
    </w:p>
    <w:p w14:paraId="438030B7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>Chicago-Kent College of Law</w:t>
      </w:r>
      <w:r>
        <w:t>, Illinois Institute of Technology, Chicago, IL</w:t>
      </w:r>
      <w:r>
        <w:tab/>
      </w:r>
    </w:p>
    <w:p w14:paraId="27D9AF6E" w14:textId="77777777" w:rsidR="00FC77E1" w:rsidRDefault="00FE789E">
      <w:pPr>
        <w:tabs>
          <w:tab w:val="right" w:pos="9360"/>
        </w:tabs>
        <w:spacing w:before="54" w:line="264" w:lineRule="auto"/>
        <w:ind w:left="400"/>
      </w:pPr>
      <w:r>
        <w:t>Visiting Assistant Professor of Law</w:t>
      </w:r>
      <w:r>
        <w:tab/>
      </w:r>
      <w:r>
        <w:rPr>
          <w:color w:val="888888"/>
        </w:rPr>
        <w:t>2015 – 2016</w:t>
      </w:r>
    </w:p>
    <w:p w14:paraId="652BC55B" w14:textId="77777777" w:rsidR="00FC77E1" w:rsidRDefault="00FC77E1">
      <w:pPr>
        <w:spacing w:before="80"/>
      </w:pPr>
    </w:p>
    <w:p w14:paraId="5B3F2F50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>Florida State University, College of Law</w:t>
      </w:r>
      <w:r>
        <w:t>, Tallahassee, FL</w:t>
      </w:r>
      <w:r>
        <w:tab/>
      </w:r>
    </w:p>
    <w:p w14:paraId="2207088D" w14:textId="77777777" w:rsidR="00FC77E1" w:rsidRDefault="00FE789E">
      <w:pPr>
        <w:tabs>
          <w:tab w:val="right" w:pos="9360"/>
        </w:tabs>
        <w:spacing w:before="54" w:line="264" w:lineRule="auto"/>
        <w:ind w:left="400"/>
      </w:pPr>
      <w:r>
        <w:t>Visiting Assistant Professor of Law</w:t>
      </w:r>
      <w:r>
        <w:tab/>
      </w:r>
      <w:r>
        <w:rPr>
          <w:color w:val="888888"/>
        </w:rPr>
        <w:t>2014 – 2015</w:t>
      </w:r>
    </w:p>
    <w:p w14:paraId="02DFBFB3" w14:textId="77777777" w:rsidR="00FC77E1" w:rsidRDefault="00FE789E">
      <w:pPr>
        <w:pBdr>
          <w:bottom w:val="single" w:sz="4" w:space="4" w:color="1B2A4A"/>
        </w:pBdr>
        <w:spacing w:before="360" w:after="100"/>
      </w:pPr>
      <w:r>
        <w:rPr>
          <w:b/>
          <w:bCs/>
          <w:caps/>
          <w:color w:val="1B2A4A"/>
          <w:spacing w:val="60"/>
        </w:rPr>
        <w:t>Scholarship</w:t>
      </w:r>
    </w:p>
    <w:p w14:paraId="5CC9EB86" w14:textId="77777777" w:rsidR="00FC77E1" w:rsidRDefault="00FE789E">
      <w:pPr>
        <w:spacing w:before="180" w:after="60"/>
      </w:pPr>
      <w:r>
        <w:rPr>
          <w:b/>
          <w:bCs/>
        </w:rPr>
        <w:t>Books</w:t>
      </w:r>
    </w:p>
    <w:p w14:paraId="495D680C" w14:textId="77777777" w:rsidR="00FC77E1" w:rsidRDefault="00FE789E">
      <w:pPr>
        <w:spacing w:after="96" w:line="288" w:lineRule="auto"/>
        <w:ind w:left="576" w:hanging="576"/>
      </w:pPr>
      <w:r>
        <w:rPr>
          <w:i/>
          <w:iCs/>
        </w:rPr>
        <w:t>Protecting Trade Secrets</w:t>
      </w:r>
      <w:r>
        <w:t xml:space="preserve"> (Carolina Academic Press, 2026)</w:t>
      </w:r>
    </w:p>
    <w:p w14:paraId="1F6D6236" w14:textId="77777777" w:rsidR="00FC77E1" w:rsidRDefault="00FE789E">
      <w:pPr>
        <w:spacing w:after="96" w:line="288" w:lineRule="auto"/>
        <w:ind w:left="576" w:hanging="576"/>
      </w:pPr>
      <w:r>
        <w:rPr>
          <w:i/>
          <w:iCs/>
        </w:rPr>
        <w:t>Contract Law: Rules, Cases, and Problems</w:t>
      </w:r>
      <w:r>
        <w:t xml:space="preserve"> (2d ed., Carolina Academic Press, 2025)</w:t>
      </w:r>
    </w:p>
    <w:p w14:paraId="425D80E4" w14:textId="77777777" w:rsidR="00FC77E1" w:rsidRDefault="00FE789E">
      <w:pPr>
        <w:spacing w:after="96" w:line="288" w:lineRule="auto"/>
        <w:ind w:left="576" w:hanging="576"/>
      </w:pPr>
      <w:r>
        <w:rPr>
          <w:i/>
          <w:iCs/>
        </w:rPr>
        <w:t>Questions &amp; Answers: Business Associations</w:t>
      </w:r>
      <w:r>
        <w:t xml:space="preserve"> (Carolina Academic Press, 2024, with John T. Rice and Douglas M. Branson)</w:t>
      </w:r>
    </w:p>
    <w:p w14:paraId="18268B6A" w14:textId="77777777" w:rsidR="00FC77E1" w:rsidRDefault="00FE789E">
      <w:pPr>
        <w:spacing w:after="96" w:line="288" w:lineRule="auto"/>
        <w:ind w:left="576" w:hanging="576"/>
      </w:pPr>
      <w:r>
        <w:rPr>
          <w:i/>
          <w:iCs/>
        </w:rPr>
        <w:t>Contract Law: Rules, Cases, and Problems</w:t>
      </w:r>
      <w:r>
        <w:t xml:space="preserve"> (Carolina Academic Press, 2023)</w:t>
      </w:r>
    </w:p>
    <w:p w14:paraId="19BF1A28" w14:textId="77777777" w:rsidR="00FC77E1" w:rsidRDefault="00FE789E">
      <w:pPr>
        <w:spacing w:after="96" w:line="288" w:lineRule="auto"/>
        <w:ind w:left="576" w:hanging="576"/>
      </w:pPr>
      <w:r>
        <w:rPr>
          <w:i/>
          <w:iCs/>
        </w:rPr>
        <w:lastRenderedPageBreak/>
        <w:t>A History of Financial Technology: From American Incorporation to Corporations and Crowdfunding</w:t>
      </w:r>
      <w:r>
        <w:t xml:space="preserve"> (Cambridge University Press, 2022)</w:t>
      </w:r>
    </w:p>
    <w:p w14:paraId="535B304B" w14:textId="77777777" w:rsidR="00FC77E1" w:rsidRDefault="00FE789E">
      <w:pPr>
        <w:spacing w:after="96" w:line="288" w:lineRule="auto"/>
        <w:ind w:left="576" w:hanging="576"/>
      </w:pPr>
      <w:r>
        <w:rPr>
          <w:i/>
          <w:iCs/>
        </w:rPr>
        <w:t>Judgment Proof: The Reign of the Safety State — Reclaiming Human Wisdom</w:t>
      </w:r>
      <w:r>
        <w:t xml:space="preserve"> (book manuscript in progress)</w:t>
      </w:r>
    </w:p>
    <w:p w14:paraId="6C589D30" w14:textId="77777777" w:rsidR="00FC77E1" w:rsidRDefault="00FE789E">
      <w:pPr>
        <w:spacing w:before="180" w:after="60"/>
      </w:pPr>
      <w:r>
        <w:rPr>
          <w:b/>
          <w:bCs/>
        </w:rPr>
        <w:t>Articles, Essays &amp; Book Chapters</w:t>
      </w:r>
    </w:p>
    <w:p w14:paraId="1E932284" w14:textId="77777777" w:rsidR="00FC77E1" w:rsidRDefault="00FE789E">
      <w:pPr>
        <w:spacing w:before="140" w:after="50"/>
      </w:pPr>
      <w:r>
        <w:rPr>
          <w:b/>
          <w:bCs/>
          <w:i/>
          <w:iCs/>
          <w:color w:val="555555"/>
        </w:rPr>
        <w:t>Forthcoming</w:t>
      </w:r>
    </w:p>
    <w:p w14:paraId="0D9FE0F9" w14:textId="77777777" w:rsidR="00FC77E1" w:rsidRDefault="00FE789E">
      <w:pPr>
        <w:spacing w:after="96" w:line="288" w:lineRule="auto"/>
        <w:ind w:left="576" w:hanging="576"/>
      </w:pPr>
      <w:hyperlink r:id="rId7" w:history="1">
        <w:r>
          <w:rPr>
            <w:rStyle w:val="Hyperlink"/>
            <w:i/>
            <w:iCs/>
          </w:rPr>
          <w:t>The GENIUS Dilemma: Innovation Versus Antifraud in Stablecoin Regulation</w:t>
        </w:r>
      </w:hyperlink>
      <w:r>
        <w:t xml:space="preserve">, 9 </w:t>
      </w:r>
      <w:r>
        <w:rPr>
          <w:smallCaps/>
        </w:rPr>
        <w:t>Stanford Journal of Blockchain Law &amp; Policy</w:t>
      </w:r>
      <w:r>
        <w:t xml:space="preserve"> ___ (forthcoming in print Summer 2026; available online)</w:t>
      </w:r>
    </w:p>
    <w:p w14:paraId="49865AB7" w14:textId="77777777" w:rsidR="00FC77E1" w:rsidRDefault="00FE789E">
      <w:pPr>
        <w:spacing w:after="96" w:line="288" w:lineRule="auto"/>
        <w:ind w:left="576" w:hanging="576"/>
      </w:pPr>
      <w:hyperlink r:id="rId8" w:history="1">
        <w:r>
          <w:rPr>
            <w:rStyle w:val="Hyperlink"/>
            <w:i/>
            <w:iCs/>
          </w:rPr>
          <w:t>Replacing Howey with CLARITY: Resolving Securities Regulation’s Temporal Paradox</w:t>
        </w:r>
      </w:hyperlink>
      <w:r>
        <w:t xml:space="preserve">, 45 </w:t>
      </w:r>
      <w:proofErr w:type="gramStart"/>
      <w:r>
        <w:rPr>
          <w:smallCaps/>
        </w:rPr>
        <w:t>Review</w:t>
      </w:r>
      <w:proofErr w:type="gramEnd"/>
      <w:r>
        <w:rPr>
          <w:smallCaps/>
        </w:rPr>
        <w:t xml:space="preserve"> of Banking and Financial Law</w:t>
      </w:r>
      <w:r>
        <w:t xml:space="preserve"> ___ (forthcoming Spring 2026)</w:t>
      </w:r>
    </w:p>
    <w:p w14:paraId="42530967" w14:textId="77777777" w:rsidR="00FC77E1" w:rsidRDefault="00FE789E">
      <w:pPr>
        <w:spacing w:after="96" w:line="288" w:lineRule="auto"/>
        <w:ind w:left="576" w:hanging="576"/>
      </w:pPr>
      <w:hyperlink r:id="rId9" w:history="1">
        <w:r>
          <w:rPr>
            <w:rStyle w:val="Hyperlink"/>
            <w:i/>
            <w:iCs/>
          </w:rPr>
          <w:t>A Systems Approach: Teaching Intellectual Property in Our Interconnected World</w:t>
        </w:r>
      </w:hyperlink>
      <w:r>
        <w:t xml:space="preserve">, in </w:t>
      </w:r>
      <w:r>
        <w:rPr>
          <w:i/>
          <w:iCs/>
        </w:rPr>
        <w:t xml:space="preserve">El Rol de la Universidad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Propiedad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Intelectual</w:t>
      </w:r>
      <w:proofErr w:type="spellEnd"/>
      <w:r>
        <w:t xml:space="preserve"> (American Intellectual Property Law Association, forthcoming 2026)</w:t>
      </w:r>
    </w:p>
    <w:p w14:paraId="069C95FA" w14:textId="77777777" w:rsidR="00FC77E1" w:rsidRDefault="00FE789E">
      <w:pPr>
        <w:spacing w:after="96" w:line="288" w:lineRule="auto"/>
        <w:ind w:left="576" w:hanging="576"/>
      </w:pPr>
      <w:hyperlink r:id="rId10" w:history="1">
        <w:r>
          <w:rPr>
            <w:rStyle w:val="Hyperlink"/>
            <w:i/>
            <w:iCs/>
          </w:rPr>
          <w:t xml:space="preserve">Collective </w:t>
        </w:r>
        <w:proofErr w:type="spellStart"/>
        <w:r>
          <w:rPr>
            <w:rStyle w:val="Hyperlink"/>
            <w:i/>
            <w:iCs/>
          </w:rPr>
          <w:t>Phrónēsis</w:t>
        </w:r>
        <w:proofErr w:type="spellEnd"/>
        <w:r>
          <w:rPr>
            <w:rStyle w:val="Hyperlink"/>
            <w:i/>
            <w:iCs/>
          </w:rPr>
          <w:t xml:space="preserve"> in Equity Crowdfunding: Structuring Financial Regulation for Practical Wisdom</w:t>
        </w:r>
      </w:hyperlink>
      <w:r>
        <w:t xml:space="preserve">, </w:t>
      </w:r>
      <w:r>
        <w:rPr>
          <w:smallCaps/>
        </w:rPr>
        <w:t>Journal of Markets &amp; Morality</w:t>
      </w:r>
      <w:r>
        <w:t xml:space="preserve"> (forthcoming 2026)</w:t>
      </w:r>
    </w:p>
    <w:p w14:paraId="40325E54" w14:textId="77777777" w:rsidR="00FC77E1" w:rsidRDefault="00FE789E">
      <w:pPr>
        <w:spacing w:before="140" w:after="50"/>
      </w:pPr>
      <w:r>
        <w:rPr>
          <w:b/>
          <w:bCs/>
          <w:i/>
          <w:iCs/>
          <w:color w:val="555555"/>
        </w:rPr>
        <w:t>Published</w:t>
      </w:r>
    </w:p>
    <w:p w14:paraId="6759936E" w14:textId="77777777" w:rsidR="00FC77E1" w:rsidRDefault="00FE789E">
      <w:pPr>
        <w:spacing w:after="96" w:line="288" w:lineRule="auto"/>
        <w:ind w:left="576" w:hanging="576"/>
      </w:pPr>
      <w:hyperlink r:id="rId11" w:history="1">
        <w:r>
          <w:rPr>
            <w:rStyle w:val="Hyperlink"/>
            <w:i/>
            <w:iCs/>
          </w:rPr>
          <w:t>Function Over Form: Toward a Safe Harbor Framework for DeFi Regulation of Utility Tokens</w:t>
        </w:r>
      </w:hyperlink>
      <w:r>
        <w:t xml:space="preserve">, 86 </w:t>
      </w:r>
      <w:r>
        <w:rPr>
          <w:smallCaps/>
        </w:rPr>
        <w:t>Louisiana Law Review</w:t>
      </w:r>
      <w:r>
        <w:t xml:space="preserve"> 1 (2025)</w:t>
      </w:r>
    </w:p>
    <w:p w14:paraId="7279D7C5" w14:textId="77777777" w:rsidR="00FC77E1" w:rsidRDefault="00FE789E">
      <w:pPr>
        <w:spacing w:after="96" w:line="288" w:lineRule="auto"/>
        <w:ind w:left="576" w:hanging="576"/>
      </w:pPr>
      <w:hyperlink r:id="rId12" w:history="1">
        <w:r>
          <w:rPr>
            <w:rStyle w:val="Hyperlink"/>
            <w:i/>
            <w:iCs/>
          </w:rPr>
          <w:t>Beyond the Ivory Tower: Confronting Antisemitism, Anti-Zionism, and Free Speech Through Firsthand Observation and Engagement</w:t>
        </w:r>
      </w:hyperlink>
      <w:r>
        <w:t xml:space="preserve">, </w:t>
      </w:r>
      <w:r>
        <w:rPr>
          <w:smallCaps/>
        </w:rPr>
        <w:t>Academic Engagement Network Research Paper Series</w:t>
      </w:r>
      <w:r>
        <w:t xml:space="preserve"> No. 7 (2025)</w:t>
      </w:r>
    </w:p>
    <w:p w14:paraId="4757A796" w14:textId="77777777" w:rsidR="00FC77E1" w:rsidRDefault="00FE789E">
      <w:pPr>
        <w:spacing w:after="96" w:line="288" w:lineRule="auto"/>
        <w:ind w:left="576" w:hanging="576"/>
      </w:pPr>
      <w:hyperlink r:id="rId13" w:history="1">
        <w:r>
          <w:rPr>
            <w:rStyle w:val="Hyperlink"/>
            <w:i/>
            <w:iCs/>
          </w:rPr>
          <w:t>Right Not to Work: Unions and Title VII</w:t>
        </w:r>
      </w:hyperlink>
      <w:r>
        <w:t xml:space="preserve">, 19 </w:t>
      </w:r>
      <w:r>
        <w:rPr>
          <w:smallCaps/>
        </w:rPr>
        <w:t>Florida International University Law Review</w:t>
      </w:r>
      <w:r>
        <w:t xml:space="preserve"> 893 (2025)</w:t>
      </w:r>
    </w:p>
    <w:p w14:paraId="08C50B79" w14:textId="77777777" w:rsidR="00FC77E1" w:rsidRDefault="00FE789E">
      <w:pPr>
        <w:spacing w:after="96" w:line="288" w:lineRule="auto"/>
        <w:ind w:left="576" w:hanging="576"/>
      </w:pPr>
      <w:hyperlink r:id="rId14" w:history="1">
        <w:r>
          <w:rPr>
            <w:rStyle w:val="Hyperlink"/>
            <w:i/>
            <w:iCs/>
          </w:rPr>
          <w:t>Advanced Online Continuing Legal Education: How to Leverage Technology-Mediated Education for Lawyers’ Lifelong Learning</w:t>
        </w:r>
      </w:hyperlink>
      <w:r>
        <w:t xml:space="preserve">, 72(3) </w:t>
      </w:r>
      <w:proofErr w:type="gramStart"/>
      <w:r>
        <w:rPr>
          <w:smallCaps/>
        </w:rPr>
        <w:t>Journal</w:t>
      </w:r>
      <w:proofErr w:type="gramEnd"/>
      <w:r>
        <w:rPr>
          <w:smallCaps/>
        </w:rPr>
        <w:t xml:space="preserve"> of Legal Education</w:t>
      </w:r>
      <w:r>
        <w:t xml:space="preserve"> 556 (2024)</w:t>
      </w:r>
    </w:p>
    <w:p w14:paraId="0A55DC9B" w14:textId="77777777" w:rsidR="00FC77E1" w:rsidRDefault="00FE789E">
      <w:pPr>
        <w:spacing w:after="96" w:line="288" w:lineRule="auto"/>
        <w:ind w:left="576" w:hanging="576"/>
      </w:pPr>
      <w:hyperlink r:id="rId15" w:history="1">
        <w:r>
          <w:rPr>
            <w:rStyle w:val="Hyperlink"/>
            <w:i/>
            <w:iCs/>
          </w:rPr>
          <w:t>Antitrust Law for Blockchain Technology</w:t>
        </w:r>
      </w:hyperlink>
      <w:r>
        <w:t xml:space="preserve">, 49 </w:t>
      </w:r>
      <w:proofErr w:type="gramStart"/>
      <w:r>
        <w:rPr>
          <w:smallCaps/>
        </w:rPr>
        <w:t>Journal</w:t>
      </w:r>
      <w:proofErr w:type="gramEnd"/>
      <w:r>
        <w:rPr>
          <w:smallCaps/>
        </w:rPr>
        <w:t xml:space="preserve"> of Corporation Law</w:t>
      </w:r>
      <w:r>
        <w:t xml:space="preserve"> 379 (2024)</w:t>
      </w:r>
    </w:p>
    <w:p w14:paraId="1AFCC9E7" w14:textId="77777777" w:rsidR="00FC77E1" w:rsidRDefault="00FE789E">
      <w:pPr>
        <w:spacing w:after="96" w:line="288" w:lineRule="auto"/>
        <w:ind w:left="576" w:hanging="576"/>
      </w:pPr>
      <w:hyperlink r:id="rId16" w:history="1">
        <w:r>
          <w:rPr>
            <w:rStyle w:val="Hyperlink"/>
            <w:i/>
            <w:iCs/>
          </w:rPr>
          <w:t>Unintended Consequences of Mandatory ESG Disclosures</w:t>
        </w:r>
      </w:hyperlink>
      <w:r>
        <w:t xml:space="preserve">, 77 </w:t>
      </w:r>
      <w:r>
        <w:rPr>
          <w:smallCaps/>
        </w:rPr>
        <w:t>Business Lawyer</w:t>
      </w:r>
      <w:r>
        <w:t xml:space="preserve"> 697 (2023)</w:t>
      </w:r>
    </w:p>
    <w:p w14:paraId="6EDA611B" w14:textId="77777777" w:rsidR="00FC77E1" w:rsidRDefault="00FE789E">
      <w:pPr>
        <w:spacing w:after="96" w:line="288" w:lineRule="auto"/>
        <w:ind w:left="576" w:hanging="576"/>
      </w:pPr>
      <w:hyperlink r:id="rId17" w:history="1">
        <w:proofErr w:type="gramStart"/>
        <w:r>
          <w:rPr>
            <w:rStyle w:val="Hyperlink"/>
            <w:i/>
            <w:iCs/>
          </w:rPr>
          <w:t>Social Media</w:t>
        </w:r>
        <w:proofErr w:type="gramEnd"/>
        <w:r>
          <w:rPr>
            <w:rStyle w:val="Hyperlink"/>
            <w:i/>
            <w:iCs/>
          </w:rPr>
          <w:t xml:space="preserve"> and Democracy After the Capitol Riot, </w:t>
        </w:r>
        <w:proofErr w:type="gramStart"/>
        <w:r>
          <w:rPr>
            <w:rStyle w:val="Hyperlink"/>
            <w:i/>
            <w:iCs/>
          </w:rPr>
          <w:t>or,</w:t>
        </w:r>
        <w:proofErr w:type="gramEnd"/>
        <w:r>
          <w:rPr>
            <w:rStyle w:val="Hyperlink"/>
            <w:i/>
            <w:iCs/>
          </w:rPr>
          <w:t xml:space="preserve"> A Cautionary Tale of the Giant Goldfish</w:t>
        </w:r>
      </w:hyperlink>
      <w:r>
        <w:t xml:space="preserve">, 73 </w:t>
      </w:r>
      <w:r>
        <w:rPr>
          <w:smallCaps/>
        </w:rPr>
        <w:t>Mercer Law Review</w:t>
      </w:r>
      <w:r>
        <w:t xml:space="preserve"> 591 (2022)</w:t>
      </w:r>
    </w:p>
    <w:p w14:paraId="4ACC3FDF" w14:textId="77777777" w:rsidR="00FC77E1" w:rsidRDefault="00FE789E">
      <w:pPr>
        <w:spacing w:after="96" w:line="288" w:lineRule="auto"/>
        <w:ind w:left="576" w:hanging="576"/>
      </w:pPr>
      <w:hyperlink r:id="rId18" w:history="1">
        <w:r>
          <w:rPr>
            <w:rStyle w:val="Hyperlink"/>
            <w:i/>
            <w:iCs/>
          </w:rPr>
          <w:t>Transaction Cost Economics, Labor Law, and the Gig Economy</w:t>
        </w:r>
      </w:hyperlink>
      <w:r>
        <w:t xml:space="preserve">, 50 </w:t>
      </w:r>
      <w:proofErr w:type="gramStart"/>
      <w:r>
        <w:rPr>
          <w:smallCaps/>
        </w:rPr>
        <w:t>Journal</w:t>
      </w:r>
      <w:proofErr w:type="gramEnd"/>
      <w:r>
        <w:rPr>
          <w:smallCaps/>
        </w:rPr>
        <w:t xml:space="preserve"> of Legal Studies</w:t>
      </w:r>
      <w:r>
        <w:t xml:space="preserve"> S219 (2021, with Liya Palagashvili)</w:t>
      </w:r>
    </w:p>
    <w:p w14:paraId="18BB199E" w14:textId="77777777" w:rsidR="00FC77E1" w:rsidRDefault="00FE789E">
      <w:pPr>
        <w:spacing w:after="96" w:line="288" w:lineRule="auto"/>
        <w:ind w:left="576" w:hanging="576"/>
      </w:pPr>
      <w:hyperlink r:id="rId19" w:history="1">
        <w:r>
          <w:rPr>
            <w:rStyle w:val="Hyperlink"/>
            <w:i/>
            <w:iCs/>
          </w:rPr>
          <w:t>Online Onboarding: Corporate Governance Training in the COVID-19 Era</w:t>
        </w:r>
      </w:hyperlink>
      <w:r>
        <w:t xml:space="preserve">, 2 </w:t>
      </w:r>
      <w:r>
        <w:rPr>
          <w:smallCaps/>
        </w:rPr>
        <w:t>Arizona State Corporate &amp; Business Law Journal</w:t>
      </w:r>
      <w:r>
        <w:t xml:space="preserve"> 1 (2021, with Ben Kahn)</w:t>
      </w:r>
    </w:p>
    <w:p w14:paraId="5CD28070" w14:textId="77777777" w:rsidR="00FC77E1" w:rsidRDefault="00FE789E">
      <w:pPr>
        <w:spacing w:after="96" w:line="288" w:lineRule="auto"/>
        <w:ind w:left="576" w:hanging="576"/>
      </w:pPr>
      <w:hyperlink r:id="rId20" w:history="1">
        <w:r>
          <w:rPr>
            <w:rStyle w:val="Hyperlink"/>
            <w:i/>
            <w:iCs/>
          </w:rPr>
          <w:t>Corporations Hybrid: A Case Study in Business Law Pedagogical Innovation</w:t>
        </w:r>
      </w:hyperlink>
      <w:r>
        <w:t xml:space="preserve">, 56 </w:t>
      </w:r>
      <w:r>
        <w:rPr>
          <w:smallCaps/>
        </w:rPr>
        <w:t>Willamette Law Review</w:t>
      </w:r>
      <w:r>
        <w:t xml:space="preserve"> 363 (2021, with David Tamasy)</w:t>
      </w:r>
    </w:p>
    <w:p w14:paraId="129631D1" w14:textId="77777777" w:rsidR="00FC77E1" w:rsidRDefault="00FE789E">
      <w:pPr>
        <w:spacing w:after="96" w:line="288" w:lineRule="auto"/>
        <w:ind w:left="576" w:hanging="576"/>
      </w:pPr>
      <w:hyperlink r:id="rId21" w:history="1">
        <w:r>
          <w:rPr>
            <w:rStyle w:val="Hyperlink"/>
            <w:i/>
            <w:iCs/>
          </w:rPr>
          <w:t>Encouraging Entrepreneurship and Innovation through Regulatory Democratization</w:t>
        </w:r>
      </w:hyperlink>
      <w:r>
        <w:t xml:space="preserve">, 57 </w:t>
      </w:r>
      <w:r>
        <w:rPr>
          <w:smallCaps/>
        </w:rPr>
        <w:t>San Diego Law Review</w:t>
      </w:r>
      <w:r>
        <w:t xml:space="preserve"> 757 (2020)</w:t>
      </w:r>
    </w:p>
    <w:p w14:paraId="2701CC56" w14:textId="77777777" w:rsidR="00FC77E1" w:rsidRDefault="00FE789E">
      <w:pPr>
        <w:spacing w:after="96" w:line="288" w:lineRule="auto"/>
        <w:ind w:left="576" w:hanging="576"/>
      </w:pPr>
      <w:hyperlink r:id="rId22" w:history="1">
        <w:r>
          <w:rPr>
            <w:rStyle w:val="Hyperlink"/>
            <w:i/>
            <w:iCs/>
          </w:rPr>
          <w:t>Balancing Flexibility and Rigidity: Do Unions Make Sense in the On-Demand Economy?</w:t>
        </w:r>
      </w:hyperlink>
      <w:r>
        <w:t xml:space="preserve">, in </w:t>
      </w:r>
      <w:r>
        <w:rPr>
          <w:i/>
          <w:iCs/>
        </w:rPr>
        <w:t>The Cambridge Handbook of U.S. Labor Law for the Twenty-First Century</w:t>
      </w:r>
      <w:r>
        <w:t xml:space="preserve"> (eds. Richard Bales &amp; Charlotte Garden, Cambridge University Press, 2020, with Liya Palagashvili)</w:t>
      </w:r>
    </w:p>
    <w:p w14:paraId="0B08B592" w14:textId="77777777" w:rsidR="00FC77E1" w:rsidRDefault="00FE789E">
      <w:pPr>
        <w:spacing w:after="96" w:line="288" w:lineRule="auto"/>
        <w:ind w:left="576" w:hanging="576"/>
      </w:pPr>
      <w:hyperlink r:id="rId23" w:history="1">
        <w:r>
          <w:rPr>
            <w:rStyle w:val="Hyperlink"/>
            <w:i/>
            <w:iCs/>
          </w:rPr>
          <w:t xml:space="preserve">Securities Regulation and </w:t>
        </w:r>
        <w:proofErr w:type="gramStart"/>
        <w:r>
          <w:rPr>
            <w:rStyle w:val="Hyperlink"/>
            <w:i/>
            <w:iCs/>
          </w:rPr>
          <w:t>Social Media</w:t>
        </w:r>
        <w:proofErr w:type="gramEnd"/>
      </w:hyperlink>
      <w:r>
        <w:t xml:space="preserve">, 52 </w:t>
      </w:r>
      <w:r>
        <w:rPr>
          <w:smallCaps/>
        </w:rPr>
        <w:t>Loyola University Chicago Law Journal</w:t>
      </w:r>
      <w:r>
        <w:t xml:space="preserve"> 101 (2020)</w:t>
      </w:r>
    </w:p>
    <w:p w14:paraId="682A4999" w14:textId="77777777" w:rsidR="00FC77E1" w:rsidRDefault="00FE789E">
      <w:pPr>
        <w:spacing w:after="96" w:line="288" w:lineRule="auto"/>
        <w:ind w:left="576" w:hanging="576"/>
      </w:pPr>
      <w:hyperlink r:id="rId24" w:history="1">
        <w:r>
          <w:rPr>
            <w:rStyle w:val="Hyperlink"/>
            <w:i/>
            <w:iCs/>
          </w:rPr>
          <w:t>Start-up Financing 2.0</w:t>
        </w:r>
      </w:hyperlink>
      <w:r>
        <w:t xml:space="preserve">, in </w:t>
      </w:r>
      <w:r>
        <w:rPr>
          <w:i/>
          <w:iCs/>
        </w:rPr>
        <w:t>Startup Creation</w:t>
      </w:r>
      <w:r>
        <w:t>, 2d ed. (ed. Fernando Pacheco-</w:t>
      </w:r>
      <w:proofErr w:type="spellStart"/>
      <w:r>
        <w:t>Torgal</w:t>
      </w:r>
      <w:proofErr w:type="spellEnd"/>
      <w:r>
        <w:t>, Woodhead/Elsevier, 2020)</w:t>
      </w:r>
    </w:p>
    <w:p w14:paraId="39566F30" w14:textId="77777777" w:rsidR="00FC77E1" w:rsidRDefault="00FE789E">
      <w:pPr>
        <w:spacing w:after="96" w:line="288" w:lineRule="auto"/>
        <w:ind w:left="576" w:hanging="576"/>
      </w:pPr>
      <w:hyperlink r:id="rId25" w:history="1">
        <w:r>
          <w:rPr>
            <w:rStyle w:val="Hyperlink"/>
            <w:i/>
            <w:iCs/>
          </w:rPr>
          <w:t>Unbundling Employment: Flexible Benefits for the Gig Economy</w:t>
        </w:r>
      </w:hyperlink>
      <w:r>
        <w:t xml:space="preserve">, 11 </w:t>
      </w:r>
      <w:r>
        <w:rPr>
          <w:smallCaps/>
        </w:rPr>
        <w:t>Drexel Law Review</w:t>
      </w:r>
      <w:r>
        <w:t xml:space="preserve"> 1 (2019)</w:t>
      </w:r>
    </w:p>
    <w:p w14:paraId="43F460E6" w14:textId="77777777" w:rsidR="00FC77E1" w:rsidRDefault="00FE789E">
      <w:pPr>
        <w:spacing w:after="96" w:line="288" w:lineRule="auto"/>
        <w:ind w:left="576" w:hanging="576"/>
      </w:pPr>
      <w:hyperlink r:id="rId26" w:history="1">
        <w:proofErr w:type="spellStart"/>
        <w:r>
          <w:rPr>
            <w:rStyle w:val="Hyperlink"/>
            <w:i/>
            <w:iCs/>
          </w:rPr>
          <w:t>Hyperfunding</w:t>
        </w:r>
        <w:proofErr w:type="spellEnd"/>
        <w:r>
          <w:rPr>
            <w:rStyle w:val="Hyperlink"/>
            <w:i/>
            <w:iCs/>
          </w:rPr>
          <w:t>: Regulating Financing Innovation</w:t>
        </w:r>
      </w:hyperlink>
      <w:r>
        <w:t xml:space="preserve">, 89 </w:t>
      </w:r>
      <w:r>
        <w:rPr>
          <w:smallCaps/>
        </w:rPr>
        <w:t>Colorado Law Review</w:t>
      </w:r>
      <w:r>
        <w:t xml:space="preserve"> 1033 (2018)</w:t>
      </w:r>
    </w:p>
    <w:p w14:paraId="113636F1" w14:textId="77777777" w:rsidR="00FC77E1" w:rsidRDefault="00FE789E">
      <w:pPr>
        <w:spacing w:after="96" w:line="288" w:lineRule="auto"/>
        <w:ind w:left="576" w:hanging="576"/>
      </w:pPr>
      <w:hyperlink r:id="rId27" w:history="1">
        <w:r>
          <w:rPr>
            <w:rStyle w:val="Hyperlink"/>
            <w:i/>
            <w:iCs/>
          </w:rPr>
          <w:t>Female Entrepreneurs and Equity Crowdfunding in the US: Receiving Less When Asking for More</w:t>
        </w:r>
      </w:hyperlink>
      <w:r>
        <w:t xml:space="preserve">, 10 </w:t>
      </w:r>
      <w:proofErr w:type="gramStart"/>
      <w:r>
        <w:rPr>
          <w:smallCaps/>
        </w:rPr>
        <w:t>Journal</w:t>
      </w:r>
      <w:proofErr w:type="gramEnd"/>
      <w:r>
        <w:rPr>
          <w:smallCaps/>
        </w:rPr>
        <w:t xml:space="preserve"> of Business Venturing Insights</w:t>
      </w:r>
      <w:r>
        <w:t xml:space="preserve"> e00099 (2018, with Mark Geiger)</w:t>
      </w:r>
    </w:p>
    <w:p w14:paraId="67E677CB" w14:textId="77777777" w:rsidR="00FC77E1" w:rsidRDefault="00FE789E">
      <w:pPr>
        <w:spacing w:after="96" w:line="288" w:lineRule="auto"/>
        <w:ind w:left="576" w:hanging="576"/>
      </w:pPr>
      <w:hyperlink r:id="rId28" w:history="1">
        <w:r>
          <w:rPr>
            <w:rStyle w:val="Hyperlink"/>
            <w:i/>
            <w:iCs/>
          </w:rPr>
          <w:t>Democratizing Startups</w:t>
        </w:r>
      </w:hyperlink>
      <w:r>
        <w:t xml:space="preserve">, 68 </w:t>
      </w:r>
      <w:r>
        <w:rPr>
          <w:smallCaps/>
        </w:rPr>
        <w:t>Rutgers University Law Review</w:t>
      </w:r>
      <w:r>
        <w:t xml:space="preserve"> 1013 (2016)</w:t>
      </w:r>
    </w:p>
    <w:p w14:paraId="0F8E8216" w14:textId="77777777" w:rsidR="00FC77E1" w:rsidRDefault="00FE789E">
      <w:pPr>
        <w:spacing w:after="96" w:line="288" w:lineRule="auto"/>
        <w:ind w:left="576" w:hanging="576"/>
      </w:pPr>
      <w:hyperlink r:id="rId29" w:history="1">
        <w:r>
          <w:rPr>
            <w:rStyle w:val="Hyperlink"/>
            <w:i/>
            <w:iCs/>
          </w:rPr>
          <w:t>A Place of Their Own: Crowds in the New Market for Equity Crowdfunding</w:t>
        </w:r>
      </w:hyperlink>
      <w:r>
        <w:t xml:space="preserve">, 100 </w:t>
      </w:r>
      <w:r>
        <w:rPr>
          <w:smallCaps/>
        </w:rPr>
        <w:t>Minnesota Law Review Headnotes</w:t>
      </w:r>
      <w:r>
        <w:t xml:space="preserve"> 147 (2016)</w:t>
      </w:r>
    </w:p>
    <w:p w14:paraId="69214993" w14:textId="77777777" w:rsidR="00FC77E1" w:rsidRDefault="00FE789E">
      <w:pPr>
        <w:spacing w:after="96" w:line="288" w:lineRule="auto"/>
        <w:ind w:left="576" w:hanging="576"/>
      </w:pPr>
      <w:hyperlink r:id="rId30" w:history="1">
        <w:r>
          <w:rPr>
            <w:rStyle w:val="Hyperlink"/>
            <w:i/>
            <w:iCs/>
          </w:rPr>
          <w:t>Start-up Financing</w:t>
        </w:r>
      </w:hyperlink>
      <w:r>
        <w:t xml:space="preserve">, in </w:t>
      </w:r>
      <w:r>
        <w:rPr>
          <w:i/>
          <w:iCs/>
        </w:rPr>
        <w:t>Startup Creation</w:t>
      </w:r>
      <w:r>
        <w:t>, 1st ed. (ed. Fernando Pacheco-</w:t>
      </w:r>
      <w:proofErr w:type="spellStart"/>
      <w:r>
        <w:t>Torgal</w:t>
      </w:r>
      <w:proofErr w:type="spellEnd"/>
      <w:r>
        <w:t>, Woodhead, 2016)</w:t>
      </w:r>
    </w:p>
    <w:p w14:paraId="3D108676" w14:textId="77777777" w:rsidR="00FC77E1" w:rsidRDefault="00FE789E">
      <w:pPr>
        <w:spacing w:after="96" w:line="288" w:lineRule="auto"/>
        <w:ind w:left="576" w:hanging="576"/>
      </w:pPr>
      <w:hyperlink r:id="rId31" w:history="1">
        <w:proofErr w:type="spellStart"/>
        <w:r>
          <w:rPr>
            <w:rStyle w:val="Hyperlink"/>
            <w:i/>
            <w:iCs/>
          </w:rPr>
          <w:t>Bridgefunding</w:t>
        </w:r>
        <w:proofErr w:type="spellEnd"/>
        <w:r>
          <w:rPr>
            <w:rStyle w:val="Hyperlink"/>
            <w:i/>
            <w:iCs/>
          </w:rPr>
          <w:t>: Crowdfunding and the Market for Entrepreneurial Finance</w:t>
        </w:r>
      </w:hyperlink>
      <w:r>
        <w:t xml:space="preserve">, 25 </w:t>
      </w:r>
      <w:r>
        <w:rPr>
          <w:smallCaps/>
        </w:rPr>
        <w:t>Cornell Journal of Law &amp; Public Policy</w:t>
      </w:r>
      <w:r>
        <w:t xml:space="preserve"> 397 (2015)</w:t>
      </w:r>
    </w:p>
    <w:p w14:paraId="3E033296" w14:textId="77777777" w:rsidR="00FC77E1" w:rsidRDefault="00FE789E">
      <w:pPr>
        <w:spacing w:after="96" w:line="288" w:lineRule="auto"/>
        <w:ind w:left="576" w:hanging="576"/>
      </w:pPr>
      <w:hyperlink r:id="rId32" w:history="1">
        <w:r>
          <w:rPr>
            <w:rStyle w:val="Hyperlink"/>
            <w:i/>
            <w:iCs/>
          </w:rPr>
          <w:t>A Little Birdie Said: How Twitter Is Disrupting Shareholder Activism</w:t>
        </w:r>
      </w:hyperlink>
      <w:r>
        <w:t xml:space="preserve">, 20 </w:t>
      </w:r>
      <w:r>
        <w:rPr>
          <w:smallCaps/>
        </w:rPr>
        <w:t>Fordham Journal of Corporate &amp; Financial Law</w:t>
      </w:r>
      <w:r>
        <w:t xml:space="preserve"> 695 (2015)</w:t>
      </w:r>
    </w:p>
    <w:p w14:paraId="1BB8768B" w14:textId="77777777" w:rsidR="00FC77E1" w:rsidRDefault="00FE789E">
      <w:pPr>
        <w:spacing w:before="140" w:after="50"/>
      </w:pPr>
      <w:r>
        <w:rPr>
          <w:b/>
          <w:bCs/>
          <w:i/>
          <w:iCs/>
          <w:color w:val="555555"/>
        </w:rPr>
        <w:t>Works in Progress</w:t>
      </w:r>
    </w:p>
    <w:p w14:paraId="0EA86201" w14:textId="77777777" w:rsidR="00FC77E1" w:rsidRDefault="00FE789E">
      <w:pPr>
        <w:spacing w:after="96" w:line="288" w:lineRule="auto"/>
        <w:ind w:left="576" w:hanging="576"/>
      </w:pPr>
      <w:r>
        <w:t>Network Externalities and the Empirical Limits of Efficient Breach: A Covenantal Theory of Commercial Obligation (2026)</w:t>
      </w:r>
    </w:p>
    <w:p w14:paraId="6CC479FB" w14:textId="77777777" w:rsidR="00FC77E1" w:rsidRDefault="00FE789E">
      <w:pPr>
        <w:spacing w:after="96" w:line="288" w:lineRule="auto"/>
        <w:ind w:left="576" w:hanging="576"/>
      </w:pPr>
      <w:hyperlink r:id="rId33" w:history="1">
        <w:r>
          <w:rPr>
            <w:rStyle w:val="Hyperlink"/>
            <w:i/>
            <w:iCs/>
          </w:rPr>
          <w:t>Exclusive Inclusion: How University Governance Produces the Discrimination It Promises to Prevent</w:t>
        </w:r>
      </w:hyperlink>
      <w:r>
        <w:t xml:space="preserve"> (2026)</w:t>
      </w:r>
    </w:p>
    <w:p w14:paraId="4888862C" w14:textId="77777777" w:rsidR="00FC77E1" w:rsidRDefault="00FE789E">
      <w:pPr>
        <w:spacing w:after="96" w:line="288" w:lineRule="auto"/>
        <w:ind w:left="576" w:hanging="576"/>
      </w:pPr>
      <w:hyperlink r:id="rId34" w:history="1">
        <w:r>
          <w:rPr>
            <w:rStyle w:val="Hyperlink"/>
            <w:i/>
            <w:iCs/>
          </w:rPr>
          <w:t>Crosstagion: The GENIUS Act, CLARITY, and the OCC-CFTC-SEC Gap in Bidirectional Stablecoin Contagion</w:t>
        </w:r>
      </w:hyperlink>
      <w:r>
        <w:t xml:space="preserve"> (2026)</w:t>
      </w:r>
    </w:p>
    <w:p w14:paraId="389026B8" w14:textId="77777777" w:rsidR="00FC77E1" w:rsidRDefault="00FE789E">
      <w:pPr>
        <w:spacing w:after="96" w:line="288" w:lineRule="auto"/>
        <w:ind w:left="576" w:hanging="576"/>
      </w:pPr>
      <w:hyperlink r:id="rId35" w:history="1">
        <w:r>
          <w:rPr>
            <w:rStyle w:val="Hyperlink"/>
            <w:i/>
            <w:iCs/>
          </w:rPr>
          <w:t xml:space="preserve">From Anti-Bad to Pro-Good: Legal Architecture for Collective </w:t>
        </w:r>
        <w:proofErr w:type="spellStart"/>
        <w:r>
          <w:rPr>
            <w:rStyle w:val="Hyperlink"/>
            <w:i/>
            <w:iCs/>
          </w:rPr>
          <w:t>Phrónêsis</w:t>
        </w:r>
        <w:proofErr w:type="spellEnd"/>
      </w:hyperlink>
      <w:r>
        <w:t xml:space="preserve"> (2025)</w:t>
      </w:r>
    </w:p>
    <w:p w14:paraId="0D2A276E" w14:textId="77777777" w:rsidR="00FC77E1" w:rsidRDefault="00FE789E">
      <w:pPr>
        <w:spacing w:after="96" w:line="288" w:lineRule="auto"/>
        <w:ind w:left="576" w:hanging="576"/>
      </w:pPr>
      <w:hyperlink r:id="rId36" w:history="1">
        <w:r>
          <w:rPr>
            <w:rStyle w:val="Hyperlink"/>
            <w:i/>
            <w:iCs/>
          </w:rPr>
          <w:t>Legitimate University Governance</w:t>
        </w:r>
      </w:hyperlink>
      <w:r>
        <w:t xml:space="preserve"> (2025)</w:t>
      </w:r>
    </w:p>
    <w:p w14:paraId="25375E7C" w14:textId="77777777" w:rsidR="00FC77E1" w:rsidRDefault="00FE789E">
      <w:pPr>
        <w:spacing w:after="96" w:line="288" w:lineRule="auto"/>
        <w:ind w:left="576" w:hanging="576"/>
      </w:pPr>
      <w:hyperlink r:id="rId37" w:history="1">
        <w:r>
          <w:rPr>
            <w:rStyle w:val="Hyperlink"/>
            <w:i/>
            <w:iCs/>
          </w:rPr>
          <w:t>Beyond Form: A Function-Based Approach to Regulation of Decentralized Finance</w:t>
        </w:r>
      </w:hyperlink>
      <w:r>
        <w:t xml:space="preserve"> (2024)</w:t>
      </w:r>
    </w:p>
    <w:p w14:paraId="58308560" w14:textId="77777777" w:rsidR="00FC77E1" w:rsidRDefault="00FE789E">
      <w:pPr>
        <w:spacing w:after="96" w:line="288" w:lineRule="auto"/>
        <w:ind w:left="576" w:hanging="576"/>
      </w:pPr>
      <w:hyperlink r:id="rId38" w:history="1">
        <w:r>
          <w:rPr>
            <w:rStyle w:val="Hyperlink"/>
            <w:i/>
            <w:iCs/>
          </w:rPr>
          <w:t>University Disentanglement: Toward a Theory of University Governance</w:t>
        </w:r>
      </w:hyperlink>
      <w:r>
        <w:t xml:space="preserve"> (2024)</w:t>
      </w:r>
    </w:p>
    <w:p w14:paraId="587994E8" w14:textId="77777777" w:rsidR="00FC77E1" w:rsidRDefault="00FE789E">
      <w:pPr>
        <w:spacing w:after="96" w:line="288" w:lineRule="auto"/>
        <w:ind w:left="576" w:hanging="576"/>
      </w:pPr>
      <w:hyperlink r:id="rId39" w:history="1">
        <w:r>
          <w:rPr>
            <w:rStyle w:val="Hyperlink"/>
            <w:i/>
            <w:iCs/>
          </w:rPr>
          <w:t>Machines and Contractual Intent</w:t>
        </w:r>
      </w:hyperlink>
      <w:r>
        <w:t xml:space="preserve"> (2022)</w:t>
      </w:r>
    </w:p>
    <w:p w14:paraId="4B526ABD" w14:textId="77777777" w:rsidR="00FC77E1" w:rsidRDefault="00FE789E">
      <w:pPr>
        <w:spacing w:after="96" w:line="288" w:lineRule="auto"/>
        <w:ind w:left="576" w:hanging="576"/>
      </w:pPr>
      <w:hyperlink r:id="rId40" w:history="1">
        <w:r>
          <w:rPr>
            <w:rStyle w:val="Hyperlink"/>
            <w:i/>
            <w:iCs/>
          </w:rPr>
          <w:t>Distance Education in the Time of Coronavirus: Quick and Easy Strategies for Professors</w:t>
        </w:r>
      </w:hyperlink>
      <w:r>
        <w:t xml:space="preserve"> (2020)</w:t>
      </w:r>
    </w:p>
    <w:p w14:paraId="33D5A210" w14:textId="77777777" w:rsidR="00FC77E1" w:rsidRDefault="00FE789E">
      <w:pPr>
        <w:spacing w:after="96" w:line="288" w:lineRule="auto"/>
        <w:ind w:left="576" w:hanging="576"/>
      </w:pPr>
      <w:hyperlink r:id="rId41" w:history="1">
        <w:r>
          <w:rPr>
            <w:rStyle w:val="Hyperlink"/>
            <w:i/>
            <w:iCs/>
          </w:rPr>
          <w:t>Do Female Investors Support Female Entrepreneurs? An Empirical Analysis of Angel Investor Behavior</w:t>
        </w:r>
      </w:hyperlink>
      <w:r>
        <w:t xml:space="preserve"> (with Mark Geiger) (2019)</w:t>
      </w:r>
    </w:p>
    <w:p w14:paraId="25B70BA4" w14:textId="77777777" w:rsidR="00FC77E1" w:rsidRDefault="00FE789E">
      <w:pPr>
        <w:spacing w:after="96" w:line="288" w:lineRule="auto"/>
        <w:ind w:left="576" w:hanging="576"/>
      </w:pPr>
      <w:hyperlink r:id="rId42" w:history="1">
        <w:r>
          <w:rPr>
            <w:rStyle w:val="Hyperlink"/>
            <w:i/>
            <w:iCs/>
          </w:rPr>
          <w:t xml:space="preserve">Proposed Brief of Current and Retired Practitioners and Professors as Amici Curiae in Support of Reversal in </w:t>
        </w:r>
        <w:proofErr w:type="gramStart"/>
        <w:r>
          <w:rPr>
            <w:rStyle w:val="Hyperlink"/>
            <w:i/>
            <w:iCs/>
          </w:rPr>
          <w:t>In</w:t>
        </w:r>
        <w:proofErr w:type="gramEnd"/>
        <w:r>
          <w:rPr>
            <w:rStyle w:val="Hyperlink"/>
            <w:i/>
            <w:iCs/>
          </w:rPr>
          <w:t xml:space="preserve"> re Tesla, Inc. Derivative Litigation</w:t>
        </w:r>
      </w:hyperlink>
      <w:r>
        <w:t xml:space="preserve"> (with Bainbridge, Bebchuk, Epstein, Griffith, et al.) (2025)</w:t>
      </w:r>
    </w:p>
    <w:p w14:paraId="7A466585" w14:textId="77777777" w:rsidR="00FC77E1" w:rsidRDefault="00FE789E">
      <w:pPr>
        <w:spacing w:before="180" w:after="60"/>
      </w:pPr>
      <w:r>
        <w:rPr>
          <w:b/>
          <w:bCs/>
        </w:rPr>
        <w:t>Select Op-Eds and Commentary</w:t>
      </w:r>
    </w:p>
    <w:p w14:paraId="79B1A270" w14:textId="77777777" w:rsidR="00FC77E1" w:rsidRDefault="00FE789E">
      <w:pPr>
        <w:spacing w:after="96" w:line="288" w:lineRule="auto"/>
        <w:ind w:left="576" w:hanging="576"/>
      </w:pPr>
      <w:hyperlink r:id="rId43" w:history="1">
        <w:r>
          <w:rPr>
            <w:rStyle w:val="Hyperlink"/>
            <w:i/>
            <w:iCs/>
          </w:rPr>
          <w:t>2 Jews, 3 Opinions on Campus Antisemitism</w:t>
        </w:r>
      </w:hyperlink>
      <w:r>
        <w:t xml:space="preserve">, </w:t>
      </w:r>
      <w:r>
        <w:rPr>
          <w:smallCaps/>
        </w:rPr>
        <w:t>The Daily Signal</w:t>
      </w:r>
      <w:r>
        <w:t xml:space="preserve"> (Feb. 28, 2026)</w:t>
      </w:r>
    </w:p>
    <w:p w14:paraId="2EB19DF2" w14:textId="77777777" w:rsidR="00FC77E1" w:rsidRDefault="00FE789E">
      <w:pPr>
        <w:spacing w:after="96" w:line="288" w:lineRule="auto"/>
        <w:ind w:left="576" w:hanging="576"/>
      </w:pPr>
      <w:hyperlink r:id="rId44" w:history="1">
        <w:r>
          <w:rPr>
            <w:rStyle w:val="Hyperlink"/>
            <w:i/>
            <w:iCs/>
          </w:rPr>
          <w:t>Rebranded DEI Offices Won’t Ensure Religious Liberty</w:t>
        </w:r>
      </w:hyperlink>
      <w:r>
        <w:t xml:space="preserve">, </w:t>
      </w:r>
      <w:r>
        <w:rPr>
          <w:smallCaps/>
        </w:rPr>
        <w:t>Washington Examiner</w:t>
      </w:r>
      <w:r>
        <w:t xml:space="preserve"> (Feb. 2026)</w:t>
      </w:r>
    </w:p>
    <w:p w14:paraId="6F051F1C" w14:textId="77777777" w:rsidR="00FC77E1" w:rsidRDefault="00FE789E">
      <w:pPr>
        <w:spacing w:after="96" w:line="288" w:lineRule="auto"/>
        <w:ind w:left="576" w:hanging="576"/>
      </w:pPr>
      <w:hyperlink r:id="rId45" w:history="1">
        <w:r>
          <w:rPr>
            <w:rStyle w:val="Hyperlink"/>
            <w:i/>
            <w:iCs/>
          </w:rPr>
          <w:t>Big Banks Destroying Digital Dollars</w:t>
        </w:r>
      </w:hyperlink>
      <w:r>
        <w:t xml:space="preserve">, </w:t>
      </w:r>
      <w:r>
        <w:rPr>
          <w:smallCaps/>
        </w:rPr>
        <w:t>Center Square</w:t>
      </w:r>
      <w:r>
        <w:t xml:space="preserve"> (Feb. 6, 2026)</w:t>
      </w:r>
    </w:p>
    <w:p w14:paraId="328758FA" w14:textId="77777777" w:rsidR="00FC77E1" w:rsidRDefault="00FE789E">
      <w:pPr>
        <w:spacing w:after="96" w:line="288" w:lineRule="auto"/>
        <w:ind w:left="576" w:hanging="576"/>
      </w:pPr>
      <w:r>
        <w:rPr>
          <w:i/>
          <w:iCs/>
        </w:rPr>
        <w:t>From Fragmentation to Integration: UNH Franklin Pierce’s Hybrid JD and the Future of Global IP Education</w:t>
      </w:r>
      <w:r>
        <w:t xml:space="preserve">, </w:t>
      </w:r>
      <w:r>
        <w:rPr>
          <w:smallCaps/>
        </w:rPr>
        <w:t>Global IP Matrix</w:t>
      </w:r>
      <w:r>
        <w:t xml:space="preserve"> (forthcoming)</w:t>
      </w:r>
    </w:p>
    <w:p w14:paraId="0D6D4691" w14:textId="77777777" w:rsidR="00FC77E1" w:rsidRDefault="00FE789E">
      <w:pPr>
        <w:spacing w:after="96" w:line="288" w:lineRule="auto"/>
        <w:ind w:left="576" w:hanging="576"/>
      </w:pPr>
      <w:hyperlink r:id="rId46" w:history="1">
        <w:r>
          <w:rPr>
            <w:rStyle w:val="Hyperlink"/>
            <w:i/>
            <w:iCs/>
          </w:rPr>
          <w:t>This Veteran’s Day, Keep America’s Builders Working</w:t>
        </w:r>
      </w:hyperlink>
      <w:r>
        <w:t xml:space="preserve">, </w:t>
      </w:r>
      <w:r>
        <w:rPr>
          <w:smallCaps/>
        </w:rPr>
        <w:t>Center Square</w:t>
      </w:r>
      <w:r>
        <w:t xml:space="preserve"> (Nov. 10, 2025)</w:t>
      </w:r>
    </w:p>
    <w:p w14:paraId="3438D0B0" w14:textId="77777777" w:rsidR="00FC77E1" w:rsidRDefault="00FE789E">
      <w:pPr>
        <w:spacing w:after="96" w:line="288" w:lineRule="auto"/>
        <w:ind w:left="576" w:hanging="576"/>
      </w:pPr>
      <w:hyperlink r:id="rId47" w:history="1">
        <w:r>
          <w:rPr>
            <w:rStyle w:val="Hyperlink"/>
            <w:i/>
            <w:iCs/>
          </w:rPr>
          <w:t>Truman-Era Securities Ruling That Governs Crypto Needs an Update</w:t>
        </w:r>
      </w:hyperlink>
      <w:r>
        <w:t xml:space="preserve">, </w:t>
      </w:r>
      <w:r>
        <w:rPr>
          <w:smallCaps/>
        </w:rPr>
        <w:t>Bloomberg Law</w:t>
      </w:r>
      <w:r>
        <w:t xml:space="preserve"> (Oct. 27, 2025)</w:t>
      </w:r>
    </w:p>
    <w:p w14:paraId="02AAC9A1" w14:textId="77777777" w:rsidR="00FC77E1" w:rsidRDefault="00FE789E">
      <w:pPr>
        <w:spacing w:after="96" w:line="288" w:lineRule="auto"/>
        <w:ind w:left="576" w:hanging="576"/>
      </w:pPr>
      <w:hyperlink r:id="rId48" w:history="1">
        <w:r>
          <w:rPr>
            <w:rStyle w:val="Hyperlink"/>
            <w:i/>
            <w:iCs/>
          </w:rPr>
          <w:t>State Stablecoins: Financial Federalism or Flagrant Fraud?</w:t>
        </w:r>
      </w:hyperlink>
      <w:r>
        <w:t xml:space="preserve">, </w:t>
      </w:r>
      <w:r>
        <w:rPr>
          <w:smallCaps/>
        </w:rPr>
        <w:t>Center Square</w:t>
      </w:r>
      <w:r>
        <w:t xml:space="preserve"> (Aug. 25, 2025)</w:t>
      </w:r>
    </w:p>
    <w:p w14:paraId="6D05E939" w14:textId="77777777" w:rsidR="00FC77E1" w:rsidRDefault="00FE789E">
      <w:pPr>
        <w:spacing w:after="96" w:line="288" w:lineRule="auto"/>
        <w:ind w:left="576" w:hanging="576"/>
      </w:pPr>
      <w:hyperlink r:id="rId49" w:history="1">
        <w:r>
          <w:rPr>
            <w:rStyle w:val="Hyperlink"/>
            <w:i/>
            <w:iCs/>
          </w:rPr>
          <w:t>GENIUS Act Revives Civil War-Era Banking Problem for States</w:t>
        </w:r>
      </w:hyperlink>
      <w:r>
        <w:t xml:space="preserve">, </w:t>
      </w:r>
      <w:r>
        <w:rPr>
          <w:smallCaps/>
        </w:rPr>
        <w:t>Bloomberg Law</w:t>
      </w:r>
      <w:r>
        <w:t xml:space="preserve"> (Aug. 18, 2025)</w:t>
      </w:r>
    </w:p>
    <w:p w14:paraId="16D11158" w14:textId="77777777" w:rsidR="00FC77E1" w:rsidRDefault="00FE789E">
      <w:pPr>
        <w:spacing w:after="96" w:line="288" w:lineRule="auto"/>
        <w:ind w:left="576" w:hanging="576"/>
      </w:pPr>
      <w:hyperlink r:id="rId50" w:history="1">
        <w:r>
          <w:rPr>
            <w:rStyle w:val="Hyperlink"/>
            <w:i/>
            <w:iCs/>
          </w:rPr>
          <w:t>Crypto Decentralization Era Takes Shape as CLARITY Act Advances</w:t>
        </w:r>
      </w:hyperlink>
      <w:r>
        <w:t xml:space="preserve">, </w:t>
      </w:r>
      <w:r>
        <w:rPr>
          <w:smallCaps/>
        </w:rPr>
        <w:t>Bloomberg Law</w:t>
      </w:r>
      <w:r>
        <w:t xml:space="preserve"> (Jul. 21, 2025)</w:t>
      </w:r>
    </w:p>
    <w:p w14:paraId="6D931B15" w14:textId="77777777" w:rsidR="00FC77E1" w:rsidRDefault="00FE789E">
      <w:pPr>
        <w:spacing w:after="96" w:line="288" w:lineRule="auto"/>
        <w:ind w:left="576" w:hanging="576"/>
      </w:pPr>
      <w:hyperlink r:id="rId51" w:history="1">
        <w:r>
          <w:rPr>
            <w:rStyle w:val="Hyperlink"/>
            <w:i/>
            <w:iCs/>
          </w:rPr>
          <w:t>CLARITY Now: Congress Must Bring Truth to Crypto Markets</w:t>
        </w:r>
      </w:hyperlink>
      <w:r>
        <w:t xml:space="preserve">, </w:t>
      </w:r>
      <w:r>
        <w:rPr>
          <w:smallCaps/>
        </w:rPr>
        <w:t>Daily Caller</w:t>
      </w:r>
      <w:r>
        <w:t xml:space="preserve"> (Jun. 21, 2025)</w:t>
      </w:r>
    </w:p>
    <w:p w14:paraId="3F82E4B9" w14:textId="77777777" w:rsidR="00FC77E1" w:rsidRDefault="00FE789E">
      <w:pPr>
        <w:spacing w:after="96" w:line="288" w:lineRule="auto"/>
        <w:ind w:left="576" w:hanging="576"/>
      </w:pPr>
      <w:hyperlink r:id="rId52" w:history="1">
        <w:r>
          <w:rPr>
            <w:rStyle w:val="Hyperlink"/>
            <w:i/>
            <w:iCs/>
          </w:rPr>
          <w:t>Boulder Must Move Beyond Anti-Zionism and Confront Dangerous Rhetoric</w:t>
        </w:r>
      </w:hyperlink>
      <w:r>
        <w:t xml:space="preserve">, </w:t>
      </w:r>
      <w:r>
        <w:rPr>
          <w:smallCaps/>
        </w:rPr>
        <w:t>Boulder Daily Camera</w:t>
      </w:r>
      <w:r>
        <w:t xml:space="preserve"> (Jun. 18, 2025)</w:t>
      </w:r>
    </w:p>
    <w:p w14:paraId="1B8D5CDC" w14:textId="77777777" w:rsidR="00FC77E1" w:rsidRDefault="00FE789E">
      <w:pPr>
        <w:spacing w:after="96" w:line="288" w:lineRule="auto"/>
        <w:ind w:left="576" w:hanging="576"/>
      </w:pPr>
      <w:hyperlink r:id="rId53" w:history="1">
        <w:r>
          <w:rPr>
            <w:rStyle w:val="Hyperlink"/>
            <w:i/>
            <w:iCs/>
          </w:rPr>
          <w:t>Tokenized Stocks Get a Sandbox. Crypto Deserves a Statute</w:t>
        </w:r>
      </w:hyperlink>
      <w:r>
        <w:t xml:space="preserve">, </w:t>
      </w:r>
      <w:r>
        <w:rPr>
          <w:smallCaps/>
        </w:rPr>
        <w:t>Oxford Business Law Blog</w:t>
      </w:r>
      <w:r>
        <w:t xml:space="preserve"> (Jun. 10, 2025)</w:t>
      </w:r>
    </w:p>
    <w:p w14:paraId="19301A9F" w14:textId="77777777" w:rsidR="00FC77E1" w:rsidRDefault="00FE789E">
      <w:pPr>
        <w:spacing w:after="96" w:line="288" w:lineRule="auto"/>
        <w:ind w:left="576" w:hanging="576"/>
      </w:pPr>
      <w:hyperlink r:id="rId54" w:history="1">
        <w:r>
          <w:rPr>
            <w:rStyle w:val="Hyperlink"/>
            <w:i/>
            <w:iCs/>
          </w:rPr>
          <w:t>Universities: No More ‘Blind Neutrality’ When It Comes to Protesters</w:t>
        </w:r>
      </w:hyperlink>
      <w:r>
        <w:t xml:space="preserve">, </w:t>
      </w:r>
      <w:r>
        <w:rPr>
          <w:smallCaps/>
        </w:rPr>
        <w:t>The Daily Signal</w:t>
      </w:r>
      <w:r>
        <w:t xml:space="preserve"> (Apr. 11, 2025)</w:t>
      </w:r>
    </w:p>
    <w:p w14:paraId="657A102A" w14:textId="77777777" w:rsidR="00FC77E1" w:rsidRDefault="00FE789E">
      <w:pPr>
        <w:spacing w:after="96" w:line="288" w:lineRule="auto"/>
        <w:ind w:left="576" w:hanging="576"/>
      </w:pPr>
      <w:hyperlink r:id="rId55" w:history="1">
        <w:r>
          <w:rPr>
            <w:rStyle w:val="Hyperlink"/>
            <w:i/>
            <w:iCs/>
          </w:rPr>
          <w:t>The Real “Constitutional Crisis” Is Bigger Than Trump</w:t>
        </w:r>
      </w:hyperlink>
      <w:r>
        <w:t xml:space="preserve">, </w:t>
      </w:r>
      <w:r>
        <w:rPr>
          <w:smallCaps/>
        </w:rPr>
        <w:t>Daily Caller</w:t>
      </w:r>
      <w:r>
        <w:t xml:space="preserve"> (Apr. 4, 2025)</w:t>
      </w:r>
    </w:p>
    <w:p w14:paraId="16CB0343" w14:textId="77777777" w:rsidR="00FC77E1" w:rsidRDefault="00FE789E">
      <w:pPr>
        <w:spacing w:after="96" w:line="288" w:lineRule="auto"/>
        <w:ind w:left="576" w:hanging="576"/>
      </w:pPr>
      <w:hyperlink r:id="rId56" w:history="1">
        <w:r>
          <w:rPr>
            <w:rStyle w:val="Hyperlink"/>
            <w:i/>
            <w:iCs/>
          </w:rPr>
          <w:t>Delaware’s Corporate Law Reform Would Fortify Stable Governance</w:t>
        </w:r>
      </w:hyperlink>
      <w:r>
        <w:t xml:space="preserve">, </w:t>
      </w:r>
      <w:r>
        <w:rPr>
          <w:smallCaps/>
        </w:rPr>
        <w:t>Bloomberg Law</w:t>
      </w:r>
      <w:r>
        <w:t xml:space="preserve"> (Mar. 18, 2025)</w:t>
      </w:r>
    </w:p>
    <w:p w14:paraId="0548D951" w14:textId="77777777" w:rsidR="00FC77E1" w:rsidRDefault="00FE789E">
      <w:pPr>
        <w:spacing w:after="96" w:line="288" w:lineRule="auto"/>
        <w:ind w:left="576" w:hanging="576"/>
      </w:pPr>
      <w:hyperlink r:id="rId57" w:history="1">
        <w:r>
          <w:rPr>
            <w:rStyle w:val="Hyperlink"/>
            <w:i/>
            <w:iCs/>
          </w:rPr>
          <w:t>Musk’s OpenAI and Warren Clashes to Steer AI Governance’s Future</w:t>
        </w:r>
      </w:hyperlink>
      <w:r>
        <w:t xml:space="preserve"> (with Anat Alon-Beck), </w:t>
      </w:r>
      <w:r>
        <w:rPr>
          <w:smallCaps/>
        </w:rPr>
        <w:t>Bloomberg Law</w:t>
      </w:r>
      <w:r>
        <w:t xml:space="preserve"> (Dec. 27, 2024)</w:t>
      </w:r>
    </w:p>
    <w:p w14:paraId="56C59FD6" w14:textId="77777777" w:rsidR="00FC77E1" w:rsidRDefault="00FE789E">
      <w:pPr>
        <w:spacing w:after="96" w:line="288" w:lineRule="auto"/>
        <w:ind w:left="576" w:hanging="576"/>
      </w:pPr>
      <w:hyperlink r:id="rId58" w:history="1">
        <w:r>
          <w:rPr>
            <w:rStyle w:val="Hyperlink"/>
            <w:i/>
            <w:iCs/>
          </w:rPr>
          <w:t>A New Year’s Resolution for Concord and UNH</w:t>
        </w:r>
      </w:hyperlink>
      <w:r>
        <w:t xml:space="preserve">, </w:t>
      </w:r>
      <w:r>
        <w:rPr>
          <w:smallCaps/>
        </w:rPr>
        <w:t>Concord Monitor</w:t>
      </w:r>
      <w:r>
        <w:t xml:space="preserve"> (Dec. 31, 2024)</w:t>
      </w:r>
    </w:p>
    <w:p w14:paraId="7691C369" w14:textId="77777777" w:rsidR="00FC77E1" w:rsidRDefault="00FE789E">
      <w:pPr>
        <w:spacing w:after="96" w:line="288" w:lineRule="auto"/>
        <w:ind w:left="576" w:hanging="576"/>
      </w:pPr>
      <w:hyperlink r:id="rId59" w:history="1">
        <w:r>
          <w:rPr>
            <w:rStyle w:val="Hyperlink"/>
            <w:i/>
            <w:iCs/>
          </w:rPr>
          <w:t>The Golden Rule of Democracy: No Murder</w:t>
        </w:r>
      </w:hyperlink>
      <w:r>
        <w:t xml:space="preserve">, </w:t>
      </w:r>
      <w:r>
        <w:rPr>
          <w:smallCaps/>
        </w:rPr>
        <w:t>Washington Examiner</w:t>
      </w:r>
      <w:r>
        <w:t xml:space="preserve"> (Oct. 1, 2024)</w:t>
      </w:r>
    </w:p>
    <w:p w14:paraId="510277D9" w14:textId="77777777" w:rsidR="00FC77E1" w:rsidRDefault="00FE789E">
      <w:pPr>
        <w:spacing w:after="96" w:line="288" w:lineRule="auto"/>
        <w:ind w:left="576" w:hanging="576"/>
      </w:pPr>
      <w:hyperlink r:id="rId60" w:history="1">
        <w:r>
          <w:rPr>
            <w:rStyle w:val="Hyperlink"/>
            <w:i/>
            <w:iCs/>
          </w:rPr>
          <w:t>Striking the Right Balance on Campus Protests</w:t>
        </w:r>
      </w:hyperlink>
      <w:r>
        <w:t xml:space="preserve">, </w:t>
      </w:r>
      <w:r>
        <w:rPr>
          <w:smallCaps/>
        </w:rPr>
        <w:t>Concord Monitor</w:t>
      </w:r>
      <w:r>
        <w:t xml:space="preserve"> (Aug. 24, 2024)</w:t>
      </w:r>
    </w:p>
    <w:p w14:paraId="66BC9E77" w14:textId="77777777" w:rsidR="00FC77E1" w:rsidRDefault="00FE789E">
      <w:pPr>
        <w:spacing w:after="96" w:line="288" w:lineRule="auto"/>
        <w:ind w:left="576" w:hanging="576"/>
      </w:pPr>
      <w:hyperlink r:id="rId61" w:history="1">
        <w:r>
          <w:rPr>
            <w:rStyle w:val="Hyperlink"/>
            <w:i/>
            <w:iCs/>
          </w:rPr>
          <w:t>How to Integrate New Corporate Directors Online</w:t>
        </w:r>
      </w:hyperlink>
      <w:r>
        <w:t xml:space="preserve"> (with Ben Kahn), </w:t>
      </w:r>
      <w:r>
        <w:rPr>
          <w:smallCaps/>
        </w:rPr>
        <w:t>Columbia Law School Blue Sky Blog</w:t>
      </w:r>
      <w:r>
        <w:t xml:space="preserve"> (Aug. 12, 2020)</w:t>
      </w:r>
    </w:p>
    <w:p w14:paraId="6D1824E0" w14:textId="77777777" w:rsidR="00FC77E1" w:rsidRDefault="00FE789E">
      <w:pPr>
        <w:spacing w:after="96" w:line="288" w:lineRule="auto"/>
        <w:ind w:left="576" w:hanging="576"/>
      </w:pPr>
      <w:hyperlink r:id="rId62" w:history="1">
        <w:r>
          <w:rPr>
            <w:rStyle w:val="Hyperlink"/>
            <w:i/>
            <w:iCs/>
          </w:rPr>
          <w:t>Blockchain—Not Bitcoin—Represents the Next Step in Financial Evolution and Beyond</w:t>
        </w:r>
      </w:hyperlink>
      <w:r>
        <w:t xml:space="preserve"> (with Joseph Stead), </w:t>
      </w:r>
      <w:r>
        <w:rPr>
          <w:smallCaps/>
        </w:rPr>
        <w:t>Oxford Business Law Blog</w:t>
      </w:r>
      <w:r>
        <w:t xml:space="preserve"> (Jul. 24, 2020)</w:t>
      </w:r>
    </w:p>
    <w:p w14:paraId="524BA9EC" w14:textId="77777777" w:rsidR="00FC77E1" w:rsidRDefault="00FE789E">
      <w:pPr>
        <w:spacing w:after="96" w:line="288" w:lineRule="auto"/>
        <w:ind w:left="576" w:hanging="576"/>
      </w:pPr>
      <w:hyperlink r:id="rId63" w:history="1">
        <w:r>
          <w:rPr>
            <w:rStyle w:val="Hyperlink"/>
            <w:i/>
            <w:iCs/>
          </w:rPr>
          <w:t>Preliminary Evidence Suggests That Female Entrepreneurs Raise Less Than Their Male Counterparts via U.S. Equity Crowdfunding. Why?</w:t>
        </w:r>
      </w:hyperlink>
      <w:r>
        <w:t xml:space="preserve">, </w:t>
      </w:r>
      <w:r>
        <w:rPr>
          <w:smallCaps/>
        </w:rPr>
        <w:t>Oxford Business Law Blog</w:t>
      </w:r>
      <w:r>
        <w:t xml:space="preserve"> (Nov. 28, 2018)</w:t>
      </w:r>
    </w:p>
    <w:p w14:paraId="3BC2A903" w14:textId="77777777" w:rsidR="00FC77E1" w:rsidRDefault="00FE789E">
      <w:pPr>
        <w:spacing w:after="96" w:line="288" w:lineRule="auto"/>
        <w:ind w:left="576" w:hanging="576"/>
      </w:pPr>
      <w:hyperlink r:id="rId64" w:history="1">
        <w:proofErr w:type="spellStart"/>
        <w:r>
          <w:rPr>
            <w:rStyle w:val="Hyperlink"/>
            <w:i/>
            <w:iCs/>
          </w:rPr>
          <w:t>Hyperfunding</w:t>
        </w:r>
        <w:proofErr w:type="spellEnd"/>
        <w:r>
          <w:rPr>
            <w:rStyle w:val="Hyperlink"/>
            <w:i/>
            <w:iCs/>
          </w:rPr>
          <w:t xml:space="preserve"> is the Harbinger of New Corporate Finance</w:t>
        </w:r>
      </w:hyperlink>
      <w:r>
        <w:t xml:space="preserve">, </w:t>
      </w:r>
      <w:r>
        <w:rPr>
          <w:smallCaps/>
        </w:rPr>
        <w:t>Oxford Business Law Blog</w:t>
      </w:r>
      <w:r>
        <w:t xml:space="preserve"> (Aug. 9, 2017)</w:t>
      </w:r>
    </w:p>
    <w:p w14:paraId="35DAAF9B" w14:textId="77777777" w:rsidR="00FC77E1" w:rsidRDefault="00FE789E">
      <w:pPr>
        <w:spacing w:after="96" w:line="288" w:lineRule="auto"/>
        <w:ind w:left="576" w:hanging="576"/>
      </w:pPr>
      <w:hyperlink r:id="rId65" w:history="1">
        <w:r>
          <w:rPr>
            <w:rStyle w:val="Hyperlink"/>
            <w:i/>
            <w:iCs/>
          </w:rPr>
          <w:t>The Gender Equity Gap</w:t>
        </w:r>
      </w:hyperlink>
      <w:r>
        <w:t xml:space="preserve">, </w:t>
      </w:r>
      <w:r>
        <w:rPr>
          <w:smallCaps/>
        </w:rPr>
        <w:t>Oxford Business Law Blog</w:t>
      </w:r>
      <w:r>
        <w:t xml:space="preserve"> (Jan. 11, 2017)</w:t>
      </w:r>
    </w:p>
    <w:p w14:paraId="218FAD25" w14:textId="77777777" w:rsidR="00FC77E1" w:rsidRDefault="00FE789E">
      <w:pPr>
        <w:spacing w:after="96" w:line="288" w:lineRule="auto"/>
        <w:ind w:left="576" w:hanging="576"/>
      </w:pPr>
      <w:hyperlink r:id="rId66" w:history="1">
        <w:r>
          <w:rPr>
            <w:rStyle w:val="Hyperlink"/>
            <w:i/>
            <w:iCs/>
          </w:rPr>
          <w:t>A Place of Their Own: Crowds in the New Market for Equity Crowdfunding</w:t>
        </w:r>
      </w:hyperlink>
      <w:r>
        <w:t xml:space="preserve">, </w:t>
      </w:r>
      <w:r>
        <w:rPr>
          <w:smallCaps/>
        </w:rPr>
        <w:t>Oxford Business Law Blog</w:t>
      </w:r>
      <w:r>
        <w:t xml:space="preserve"> (Nov. 14, 2016)</w:t>
      </w:r>
    </w:p>
    <w:p w14:paraId="1FF22422" w14:textId="77777777" w:rsidR="00FC77E1" w:rsidRDefault="00FE789E">
      <w:pPr>
        <w:spacing w:after="96" w:line="288" w:lineRule="auto"/>
        <w:ind w:left="576" w:hanging="576"/>
      </w:pPr>
      <w:hyperlink r:id="rId67" w:history="1">
        <w:r>
          <w:rPr>
            <w:rStyle w:val="Hyperlink"/>
            <w:i/>
            <w:iCs/>
          </w:rPr>
          <w:t>The Law and Economics of the Series A Gap</w:t>
        </w:r>
      </w:hyperlink>
      <w:r>
        <w:t xml:space="preserve">, </w:t>
      </w:r>
      <w:r>
        <w:rPr>
          <w:smallCaps/>
        </w:rPr>
        <w:t>Columbia Law School Blue Sky Blog</w:t>
      </w:r>
      <w:r>
        <w:t xml:space="preserve"> (Apr. 6, 2015)</w:t>
      </w:r>
    </w:p>
    <w:p w14:paraId="2760EEF7" w14:textId="77777777" w:rsidR="00FC77E1" w:rsidRDefault="00FE789E">
      <w:pPr>
        <w:spacing w:after="96" w:line="288" w:lineRule="auto"/>
        <w:ind w:left="576" w:hanging="576"/>
      </w:pPr>
      <w:hyperlink r:id="rId68" w:history="1">
        <w:r>
          <w:rPr>
            <w:rStyle w:val="Hyperlink"/>
            <w:i/>
            <w:iCs/>
          </w:rPr>
          <w:t>Crowdfunding under Title III Doesn’t Work, But We Can Fix It</w:t>
        </w:r>
      </w:hyperlink>
      <w:r>
        <w:t xml:space="preserve">, </w:t>
      </w:r>
      <w:r>
        <w:rPr>
          <w:smallCaps/>
        </w:rPr>
        <w:t>Law &amp; Economics Prof Blog</w:t>
      </w:r>
      <w:r>
        <w:t xml:space="preserve"> (Feb. 22, 2015)</w:t>
      </w:r>
    </w:p>
    <w:p w14:paraId="4CBC3F90" w14:textId="77777777" w:rsidR="00FC77E1" w:rsidRDefault="00FE789E">
      <w:pPr>
        <w:spacing w:after="96" w:line="288" w:lineRule="auto"/>
        <w:ind w:left="576" w:hanging="576"/>
      </w:pPr>
      <w:hyperlink r:id="rId69" w:history="1">
        <w:r>
          <w:rPr>
            <w:rStyle w:val="Hyperlink"/>
            <w:i/>
            <w:iCs/>
          </w:rPr>
          <w:t>Twitter Is Disrupting Shareholder Activism</w:t>
        </w:r>
      </w:hyperlink>
      <w:r>
        <w:t xml:space="preserve">, </w:t>
      </w:r>
      <w:r>
        <w:rPr>
          <w:smallCaps/>
        </w:rPr>
        <w:t>Columbia Law School Blue Sky Blog</w:t>
      </w:r>
      <w:r>
        <w:t xml:space="preserve"> (Jan. 14, 2015)</w:t>
      </w:r>
    </w:p>
    <w:p w14:paraId="6CDF5C3D" w14:textId="77777777" w:rsidR="00FC77E1" w:rsidRDefault="00FE789E">
      <w:pPr>
        <w:spacing w:before="180" w:after="60"/>
      </w:pPr>
      <w:r>
        <w:rPr>
          <w:b/>
          <w:bCs/>
        </w:rPr>
        <w:t>Recent Media Appearances</w:t>
      </w:r>
    </w:p>
    <w:p w14:paraId="4FE283B3" w14:textId="77777777" w:rsidR="00FC77E1" w:rsidRDefault="00FE789E">
      <w:pPr>
        <w:spacing w:after="96" w:line="288" w:lineRule="auto"/>
        <w:ind w:left="576" w:hanging="576"/>
      </w:pPr>
      <w:r>
        <w:t xml:space="preserve">André Beganski, </w:t>
      </w:r>
      <w:r>
        <w:rPr>
          <w:i/>
          <w:iCs/>
        </w:rPr>
        <w:t>Ethereum Governance Tokens Spike as SEC Backs ‘Innovation Exemption’ for DeFi Projects</w:t>
      </w:r>
      <w:r>
        <w:t>, Decrypt (Jun. 10, 2025)</w:t>
      </w:r>
    </w:p>
    <w:p w14:paraId="3FE34750" w14:textId="77777777" w:rsidR="00FC77E1" w:rsidRDefault="00FE789E">
      <w:pPr>
        <w:spacing w:after="96" w:line="288" w:lineRule="auto"/>
        <w:ind w:left="576" w:hanging="576"/>
      </w:pPr>
      <w:r>
        <w:rPr>
          <w:i/>
          <w:iCs/>
        </w:rPr>
        <w:t>Challenges to Academic Freedom on College Campuses</w:t>
      </w:r>
      <w:r>
        <w:t xml:space="preserve">, </w:t>
      </w:r>
      <w:r>
        <w:rPr>
          <w:smallCaps/>
        </w:rPr>
        <w:t>The Legal Impact Podcast</w:t>
      </w:r>
      <w:r>
        <w:t xml:space="preserve"> (Mar. 29, 2025)</w:t>
      </w:r>
    </w:p>
    <w:p w14:paraId="0D33A760" w14:textId="77777777" w:rsidR="00FC77E1" w:rsidRDefault="00FE789E">
      <w:pPr>
        <w:spacing w:after="96" w:line="288" w:lineRule="auto"/>
        <w:ind w:left="576" w:hanging="576"/>
      </w:pPr>
      <w:r>
        <w:rPr>
          <w:i/>
          <w:iCs/>
        </w:rPr>
        <w:t>Campus Protests and Free Speech</w:t>
      </w:r>
      <w:r>
        <w:t xml:space="preserve">, </w:t>
      </w:r>
      <w:r>
        <w:rPr>
          <w:smallCaps/>
        </w:rPr>
        <w:t>The Legal Impact Podcast</w:t>
      </w:r>
      <w:r>
        <w:t xml:space="preserve"> (Sep. 23, 2024)</w:t>
      </w:r>
    </w:p>
    <w:p w14:paraId="11A8C327" w14:textId="77777777" w:rsidR="00FC77E1" w:rsidRDefault="00FE789E">
      <w:pPr>
        <w:spacing w:after="96" w:line="288" w:lineRule="auto"/>
        <w:ind w:left="576" w:hanging="576"/>
      </w:pPr>
      <w:r>
        <w:rPr>
          <w:i/>
          <w:iCs/>
        </w:rPr>
        <w:lastRenderedPageBreak/>
        <w:t>Groff v. DeJoy</w:t>
      </w:r>
      <w:r>
        <w:t xml:space="preserve">, </w:t>
      </w:r>
      <w:r>
        <w:rPr>
          <w:smallCaps/>
        </w:rPr>
        <w:t>The Legal Impact Podcast</w:t>
      </w:r>
      <w:r>
        <w:t xml:space="preserve"> (Aug. 21, 2023)</w:t>
      </w:r>
    </w:p>
    <w:p w14:paraId="12536844" w14:textId="77777777" w:rsidR="00FC77E1" w:rsidRDefault="00FE789E">
      <w:pPr>
        <w:spacing w:after="96" w:line="288" w:lineRule="auto"/>
        <w:ind w:left="576" w:hanging="576"/>
      </w:pPr>
      <w:r>
        <w:rPr>
          <w:i/>
          <w:iCs/>
        </w:rPr>
        <w:t>California Ballot Measure Keeps ‘Gig’ in Gig Economy</w:t>
      </w:r>
      <w:r>
        <w:t xml:space="preserve">, </w:t>
      </w:r>
      <w:r>
        <w:rPr>
          <w:smallCaps/>
        </w:rPr>
        <w:t>Marketplace</w:t>
      </w:r>
      <w:r>
        <w:t xml:space="preserve"> (Nov. 20, 2020)</w:t>
      </w:r>
    </w:p>
    <w:p w14:paraId="24D3BBEA" w14:textId="77777777" w:rsidR="00FC77E1" w:rsidRDefault="00FE789E">
      <w:pPr>
        <w:pBdr>
          <w:bottom w:val="single" w:sz="4" w:space="4" w:color="1B2A4A"/>
        </w:pBdr>
        <w:spacing w:before="360" w:after="100"/>
      </w:pPr>
      <w:r>
        <w:rPr>
          <w:b/>
          <w:bCs/>
          <w:caps/>
          <w:color w:val="1B2A4A"/>
          <w:spacing w:val="60"/>
        </w:rPr>
        <w:t>Presentations</w:t>
      </w:r>
    </w:p>
    <w:p w14:paraId="69DCD739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Jul. 13–15, 2026</w:t>
      </w:r>
      <w:r>
        <w:rPr>
          <w:color w:val="888888"/>
        </w:rPr>
        <w:tab/>
      </w:r>
      <w:r>
        <w:rPr>
          <w:i/>
          <w:iCs/>
        </w:rPr>
        <w:t xml:space="preserve">Next Generation of Legal Scholars Conference. </w:t>
      </w:r>
      <w:r>
        <w:t>Federalist Society, Salt Lake City, UT (Roundtable Participant).</w:t>
      </w:r>
    </w:p>
    <w:p w14:paraId="58399007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 xml:space="preserve">Jun. 26, </w:t>
      </w:r>
      <w:proofErr w:type="gramStart"/>
      <w:r>
        <w:rPr>
          <w:color w:val="888888"/>
        </w:rPr>
        <w:t>2026</w:t>
      </w:r>
      <w:proofErr w:type="gramEnd"/>
      <w:r>
        <w:rPr>
          <w:color w:val="888888"/>
        </w:rPr>
        <w:tab/>
      </w:r>
      <w:r>
        <w:rPr>
          <w:i/>
          <w:iCs/>
        </w:rPr>
        <w:t xml:space="preserve">Law and Technology. </w:t>
      </w:r>
      <w:r>
        <w:t>Virgin Islands Bar Association, Virtual (CLE Speaker, Scheduled).</w:t>
      </w:r>
    </w:p>
    <w:p w14:paraId="33575315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Mar. 27, 2026</w:t>
      </w:r>
      <w:r>
        <w:rPr>
          <w:color w:val="888888"/>
        </w:rPr>
        <w:tab/>
      </w:r>
      <w:r>
        <w:rPr>
          <w:i/>
          <w:iCs/>
        </w:rPr>
        <w:t xml:space="preserve">“The Art of the Deal” — Negotiation Skills CLE. </w:t>
      </w:r>
      <w:r>
        <w:t>Virgin Islands Bar Association, Virtual (2.0 CLE credits).</w:t>
      </w:r>
    </w:p>
    <w:p w14:paraId="381B0DBE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Mar. 8–9, 2026</w:t>
      </w:r>
      <w:r>
        <w:rPr>
          <w:color w:val="888888"/>
        </w:rPr>
        <w:tab/>
      </w:r>
      <w:r>
        <w:rPr>
          <w:i/>
          <w:iCs/>
        </w:rPr>
        <w:t xml:space="preserve">5th Annual Law vs. Antisemitism Conference. </w:t>
      </w:r>
      <w:r>
        <w:t>Cardozo School of Law, New York, NY (Steering Committee; Presenter &amp; Moderator).</w:t>
      </w:r>
    </w:p>
    <w:p w14:paraId="00EB05F3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 xml:space="preserve">Mar. 2, </w:t>
      </w:r>
      <w:proofErr w:type="gramStart"/>
      <w:r>
        <w:rPr>
          <w:color w:val="888888"/>
        </w:rPr>
        <w:t>2026</w:t>
      </w:r>
      <w:proofErr w:type="gramEnd"/>
      <w:r>
        <w:rPr>
          <w:color w:val="888888"/>
        </w:rPr>
        <w:tab/>
      </w:r>
      <w:r>
        <w:rPr>
          <w:i/>
          <w:iCs/>
        </w:rPr>
        <w:t xml:space="preserve">Faculty Job Talk. </w:t>
      </w:r>
      <w:r>
        <w:t>University of Iowa College of Law, Iowa City, IA (Lateral Callback).</w:t>
      </w:r>
    </w:p>
    <w:p w14:paraId="534FD92C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Feb. 19, 2026</w:t>
      </w:r>
      <w:r>
        <w:rPr>
          <w:color w:val="888888"/>
        </w:rPr>
        <w:tab/>
      </w:r>
      <w:r>
        <w:rPr>
          <w:i/>
          <w:iCs/>
        </w:rPr>
        <w:t xml:space="preserve">“Selective Inclusion” — Invited Testimony. </w:t>
      </w:r>
      <w:r>
        <w:t>U.S. Commission on Civil Rights, Washington, DC.</w:t>
      </w:r>
    </w:p>
    <w:p w14:paraId="394B5908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Jan. 7–8, 2026</w:t>
      </w:r>
      <w:r>
        <w:rPr>
          <w:color w:val="888888"/>
        </w:rPr>
        <w:tab/>
      </w:r>
      <w:r>
        <w:rPr>
          <w:i/>
          <w:iCs/>
        </w:rPr>
        <w:t xml:space="preserve">Annual Faculty Conference — Works in Progress. </w:t>
      </w:r>
      <w:r>
        <w:t>AALS / Federalist Society, New Orleans, LA.</w:t>
      </w:r>
    </w:p>
    <w:p w14:paraId="1AA36A5D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Dec. 2025</w:t>
      </w:r>
      <w:r>
        <w:rPr>
          <w:color w:val="888888"/>
        </w:rPr>
        <w:tab/>
      </w:r>
      <w:r>
        <w:rPr>
          <w:i/>
          <w:iCs/>
        </w:rPr>
        <w:t xml:space="preserve">Law and Religion Conference. </w:t>
      </w:r>
      <w:r>
        <w:t>Bar-Ilan University, Ramat Gan, Israel.</w:t>
      </w:r>
    </w:p>
    <w:p w14:paraId="0A343F31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 xml:space="preserve">Aug. 26, </w:t>
      </w:r>
      <w:proofErr w:type="gramStart"/>
      <w:r>
        <w:rPr>
          <w:color w:val="888888"/>
        </w:rPr>
        <w:t>2025</w:t>
      </w:r>
      <w:proofErr w:type="gramEnd"/>
      <w:r>
        <w:rPr>
          <w:color w:val="888888"/>
        </w:rPr>
        <w:tab/>
      </w:r>
      <w:r>
        <w:rPr>
          <w:i/>
          <w:iCs/>
        </w:rPr>
        <w:t xml:space="preserve">Faculty Job Talk. </w:t>
      </w:r>
      <w:r>
        <w:t>Stetson University College of Law, Gulfport, FL (Lateral Callback).</w:t>
      </w:r>
    </w:p>
    <w:p w14:paraId="1168E045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Jun. 2025</w:t>
      </w:r>
      <w:r>
        <w:rPr>
          <w:color w:val="888888"/>
        </w:rPr>
        <w:tab/>
      </w:r>
      <w:r>
        <w:rPr>
          <w:i/>
          <w:iCs/>
        </w:rPr>
        <w:t xml:space="preserve">Markets and Morals Conference. </w:t>
      </w:r>
      <w:r>
        <w:t>Federalist Society / Classical Liberal Institute, Virtual.</w:t>
      </w:r>
    </w:p>
    <w:p w14:paraId="7F7063A5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Jun. 2025</w:t>
      </w:r>
      <w:r>
        <w:rPr>
          <w:color w:val="888888"/>
        </w:rPr>
        <w:tab/>
      </w:r>
      <w:r>
        <w:rPr>
          <w:i/>
          <w:iCs/>
        </w:rPr>
        <w:t xml:space="preserve">Cyber Week 2025. </w:t>
      </w:r>
      <w:r>
        <w:t>Tel Aviv University, Tel Aviv, Israel.</w:t>
      </w:r>
    </w:p>
    <w:p w14:paraId="15ABB412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Jan. 2025</w:t>
      </w:r>
      <w:r>
        <w:rPr>
          <w:color w:val="888888"/>
        </w:rPr>
        <w:tab/>
      </w:r>
      <w:r>
        <w:rPr>
          <w:i/>
          <w:iCs/>
        </w:rPr>
        <w:t xml:space="preserve">Annual Faculty Conference. </w:t>
      </w:r>
      <w:r>
        <w:t>AALS / Federalist Society, San Francisco, CA.</w:t>
      </w:r>
    </w:p>
    <w:p w14:paraId="7727C511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 xml:space="preserve">Jul. 17, </w:t>
      </w:r>
      <w:proofErr w:type="gramStart"/>
      <w:r>
        <w:rPr>
          <w:color w:val="888888"/>
        </w:rPr>
        <w:t>2024</w:t>
      </w:r>
      <w:proofErr w:type="gramEnd"/>
      <w:r>
        <w:rPr>
          <w:color w:val="888888"/>
        </w:rPr>
        <w:tab/>
      </w:r>
      <w:r>
        <w:rPr>
          <w:i/>
          <w:iCs/>
        </w:rPr>
        <w:t xml:space="preserve">Job Talk Workshop. </w:t>
      </w:r>
      <w:r>
        <w:t>Federalist Society Faculty Division, Virtual (Faculty Mentor).</w:t>
      </w:r>
    </w:p>
    <w:p w14:paraId="4BC015A9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2024/25</w:t>
      </w:r>
      <w:r>
        <w:rPr>
          <w:color w:val="888888"/>
        </w:rPr>
        <w:tab/>
      </w:r>
      <w:r>
        <w:rPr>
          <w:i/>
          <w:iCs/>
        </w:rPr>
        <w:t xml:space="preserve">Law vs. Antisemitism Conference. </w:t>
      </w:r>
      <w:r>
        <w:t>UCLA School of Law, Los Angeles, CA.</w:t>
      </w:r>
    </w:p>
    <w:p w14:paraId="230BD13C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 xml:space="preserve">Jul. 5, </w:t>
      </w:r>
      <w:proofErr w:type="gramStart"/>
      <w:r>
        <w:rPr>
          <w:color w:val="888888"/>
        </w:rPr>
        <w:t>2023</w:t>
      </w:r>
      <w:proofErr w:type="gramEnd"/>
      <w:r>
        <w:rPr>
          <w:color w:val="888888"/>
        </w:rPr>
        <w:tab/>
      </w:r>
      <w:r>
        <w:rPr>
          <w:i/>
          <w:iCs/>
        </w:rPr>
        <w:t xml:space="preserve">Zoom Best Practices Workshop. </w:t>
      </w:r>
      <w:r>
        <w:t>Federalist Society Faculty Division, Virtual (Faculty Mentor).</w:t>
      </w:r>
    </w:p>
    <w:p w14:paraId="1766A04C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2023/24</w:t>
      </w:r>
      <w:r>
        <w:rPr>
          <w:color w:val="888888"/>
        </w:rPr>
        <w:tab/>
      </w:r>
      <w:r>
        <w:rPr>
          <w:i/>
          <w:iCs/>
        </w:rPr>
        <w:t xml:space="preserve">Law vs. Antisemitism Conference. </w:t>
      </w:r>
      <w:r>
        <w:t>FIU College of Law, Miami, FL.</w:t>
      </w:r>
    </w:p>
    <w:p w14:paraId="5720519C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Oct. 2022</w:t>
      </w:r>
      <w:r>
        <w:rPr>
          <w:color w:val="888888"/>
        </w:rPr>
        <w:tab/>
      </w:r>
      <w:r>
        <w:rPr>
          <w:i/>
          <w:iCs/>
        </w:rPr>
        <w:t xml:space="preserve">“Antitrust Platform Economics”. </w:t>
      </w:r>
      <w:r>
        <w:t>CLI-JCL Conference, NYU School of Law, New York, NY.</w:t>
      </w:r>
    </w:p>
    <w:p w14:paraId="0DE7AAE3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Jun. 2022</w:t>
      </w:r>
      <w:r>
        <w:rPr>
          <w:color w:val="888888"/>
        </w:rPr>
        <w:tab/>
      </w:r>
      <w:r>
        <w:rPr>
          <w:i/>
          <w:iCs/>
        </w:rPr>
        <w:t xml:space="preserve">Job Talk Workshop. </w:t>
      </w:r>
      <w:r>
        <w:t>Federalist Society Faculty Division, Chicago, IL (Faculty Mentor).</w:t>
      </w:r>
    </w:p>
    <w:p w14:paraId="0B937872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Jun. 2022</w:t>
      </w:r>
      <w:r>
        <w:rPr>
          <w:color w:val="888888"/>
        </w:rPr>
        <w:tab/>
      </w:r>
      <w:r>
        <w:rPr>
          <w:i/>
          <w:iCs/>
        </w:rPr>
        <w:t xml:space="preserve">Zoom Presentation Seminar. </w:t>
      </w:r>
      <w:r>
        <w:t>Federalist Society Faculty Division, Virtual (Faculty Mentor).</w:t>
      </w:r>
    </w:p>
    <w:p w14:paraId="338066CF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Oct. 2021</w:t>
      </w:r>
      <w:r>
        <w:rPr>
          <w:color w:val="888888"/>
        </w:rPr>
        <w:tab/>
      </w:r>
      <w:r>
        <w:rPr>
          <w:i/>
          <w:iCs/>
        </w:rPr>
        <w:t xml:space="preserve">The ESG Movement Symposium. </w:t>
      </w:r>
      <w:r>
        <w:t>NYU Law / Classical Liberal Institute, New York, NY.</w:t>
      </w:r>
    </w:p>
    <w:p w14:paraId="5FF4F248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Oct. 2021</w:t>
      </w:r>
      <w:r>
        <w:rPr>
          <w:color w:val="888888"/>
        </w:rPr>
        <w:tab/>
      </w:r>
      <w:r>
        <w:rPr>
          <w:i/>
          <w:iCs/>
        </w:rPr>
        <w:t xml:space="preserve">Faculty Job Talk. </w:t>
      </w:r>
      <w:r>
        <w:t>University of Tennessee College of Law, Knoxville, TN (Lateral Callback).</w:t>
      </w:r>
    </w:p>
    <w:p w14:paraId="52FFA140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Aug. 2020</w:t>
      </w:r>
      <w:r>
        <w:rPr>
          <w:color w:val="888888"/>
        </w:rPr>
        <w:tab/>
      </w:r>
      <w:r>
        <w:rPr>
          <w:i/>
          <w:iCs/>
        </w:rPr>
        <w:t xml:space="preserve">“Experiential Learning and Doctrinal Classes”. </w:t>
      </w:r>
      <w:r>
        <w:t>SEALS Annual Conference, Virtual.</w:t>
      </w:r>
    </w:p>
    <w:p w14:paraId="33DA0013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Jul. 2020</w:t>
      </w:r>
      <w:r>
        <w:rPr>
          <w:color w:val="888888"/>
        </w:rPr>
        <w:tab/>
      </w:r>
      <w:r>
        <w:rPr>
          <w:i/>
          <w:iCs/>
        </w:rPr>
        <w:t xml:space="preserve">Job Talk Workshop. </w:t>
      </w:r>
      <w:r>
        <w:t>Federalist Society Faculty Division, Virtual (Faculty Mentor).</w:t>
      </w:r>
    </w:p>
    <w:p w14:paraId="4D419AFD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Jan. 2020</w:t>
      </w:r>
      <w:r>
        <w:rPr>
          <w:color w:val="888888"/>
        </w:rPr>
        <w:tab/>
      </w:r>
      <w:r>
        <w:rPr>
          <w:i/>
          <w:iCs/>
        </w:rPr>
        <w:t xml:space="preserve">“Do Female Investors Support Female Entrepreneurs?”. </w:t>
      </w:r>
      <w:r>
        <w:t>AALS Annual Meeting, Washington, DC.</w:t>
      </w:r>
    </w:p>
    <w:p w14:paraId="68E3BDB0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Jan. 2020</w:t>
      </w:r>
      <w:r>
        <w:rPr>
          <w:color w:val="888888"/>
        </w:rPr>
        <w:tab/>
      </w:r>
      <w:r>
        <w:rPr>
          <w:i/>
          <w:iCs/>
        </w:rPr>
        <w:t xml:space="preserve">“Social Media and Securities Regulation”. </w:t>
      </w:r>
      <w:r>
        <w:t>AALS Annual Meeting, Washington, DC.</w:t>
      </w:r>
    </w:p>
    <w:p w14:paraId="03F10AB8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Aug. 2019</w:t>
      </w:r>
      <w:r>
        <w:rPr>
          <w:color w:val="888888"/>
        </w:rPr>
        <w:tab/>
      </w:r>
      <w:r>
        <w:rPr>
          <w:i/>
          <w:iCs/>
        </w:rPr>
        <w:t xml:space="preserve">“Preparing Law Schools for Online Education”. </w:t>
      </w:r>
      <w:r>
        <w:t>SEALS Annual Conference, Boca Raton, FL.</w:t>
      </w:r>
    </w:p>
    <w:p w14:paraId="5134D909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Jul. 2019</w:t>
      </w:r>
      <w:r>
        <w:rPr>
          <w:color w:val="888888"/>
        </w:rPr>
        <w:tab/>
      </w:r>
      <w:r>
        <w:rPr>
          <w:i/>
          <w:iCs/>
        </w:rPr>
        <w:t xml:space="preserve">New Scholars Workshop. </w:t>
      </w:r>
      <w:r>
        <w:t>SEALS Annual Conference, Boca Raton, FL.</w:t>
      </w:r>
    </w:p>
    <w:p w14:paraId="7376FDD7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lastRenderedPageBreak/>
        <w:t>Apr. 2019</w:t>
      </w:r>
      <w:r>
        <w:rPr>
          <w:color w:val="888888"/>
        </w:rPr>
        <w:tab/>
      </w:r>
      <w:r>
        <w:rPr>
          <w:i/>
          <w:iCs/>
        </w:rPr>
        <w:t xml:space="preserve">“Unbundling Employment” — Colloquium. </w:t>
      </w:r>
      <w:r>
        <w:t>Duquesne University School of Law, Pittsburgh, PA (Organizer &amp; Moderator).</w:t>
      </w:r>
    </w:p>
    <w:p w14:paraId="36F51D90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Mar. 2019</w:t>
      </w:r>
      <w:r>
        <w:rPr>
          <w:color w:val="888888"/>
        </w:rPr>
        <w:tab/>
      </w:r>
      <w:r>
        <w:rPr>
          <w:i/>
          <w:iCs/>
        </w:rPr>
        <w:t xml:space="preserve">“Qualitative Findings in Crowdfunding Research”. </w:t>
      </w:r>
      <w:r>
        <w:t>Law School Venture Fund.</w:t>
      </w:r>
    </w:p>
    <w:p w14:paraId="747BEBE9" w14:textId="77777777" w:rsidR="00FC77E1" w:rsidRDefault="00FE789E">
      <w:pPr>
        <w:spacing w:after="80" w:line="288" w:lineRule="auto"/>
        <w:ind w:left="720" w:hanging="720"/>
      </w:pPr>
      <w:r>
        <w:rPr>
          <w:color w:val="888888"/>
        </w:rPr>
        <w:t>Aug. 2015</w:t>
      </w:r>
      <w:r>
        <w:rPr>
          <w:color w:val="888888"/>
        </w:rPr>
        <w:tab/>
      </w:r>
      <w:r>
        <w:rPr>
          <w:i/>
          <w:iCs/>
        </w:rPr>
        <w:t xml:space="preserve">“Democratizing Startups”. </w:t>
      </w:r>
      <w:r>
        <w:t>SEALS Annual Conference, Boca Raton, FL.</w:t>
      </w:r>
    </w:p>
    <w:p w14:paraId="5116383D" w14:textId="77777777" w:rsidR="00FC77E1" w:rsidRDefault="00FE789E">
      <w:pPr>
        <w:pBdr>
          <w:bottom w:val="single" w:sz="4" w:space="4" w:color="1B2A4A"/>
        </w:pBdr>
        <w:spacing w:before="360" w:after="100"/>
      </w:pPr>
      <w:r>
        <w:rPr>
          <w:b/>
          <w:bCs/>
          <w:caps/>
          <w:color w:val="1B2A4A"/>
          <w:spacing w:val="60"/>
        </w:rPr>
        <w:t>Grant Awards</w:t>
      </w:r>
    </w:p>
    <w:p w14:paraId="5C7859E5" w14:textId="77777777" w:rsidR="00FC77E1" w:rsidRDefault="00FE789E">
      <w:pPr>
        <w:spacing w:line="264" w:lineRule="auto"/>
      </w:pPr>
      <w:r>
        <w:t xml:space="preserve">Academic Engagement Network; Institute for Humane Studies; University of Wyoming Blockchain Research Center; Hayek Fund for Scholars; Clifford </w:t>
      </w:r>
      <w:proofErr w:type="spellStart"/>
      <w:r>
        <w:t>Asness</w:t>
      </w:r>
      <w:proofErr w:type="spellEnd"/>
      <w:r>
        <w:t xml:space="preserve"> Foundation; John Templeton Foundation; Law &amp; Economics Center</w:t>
      </w:r>
    </w:p>
    <w:p w14:paraId="101D88F3" w14:textId="77777777" w:rsidR="00FC77E1" w:rsidRDefault="00FE789E">
      <w:pPr>
        <w:pBdr>
          <w:bottom w:val="single" w:sz="4" w:space="4" w:color="1B2A4A"/>
        </w:pBdr>
        <w:spacing w:before="360" w:after="100"/>
      </w:pPr>
      <w:r>
        <w:rPr>
          <w:b/>
          <w:bCs/>
          <w:caps/>
          <w:color w:val="1B2A4A"/>
          <w:spacing w:val="60"/>
        </w:rPr>
        <w:t>Select Academic Service</w:t>
      </w:r>
    </w:p>
    <w:p w14:paraId="581B9530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Steering Committee Member, </w:t>
      </w:r>
      <w:r>
        <w:rPr>
          <w:i/>
          <w:iCs/>
        </w:rPr>
        <w:t>Annual Law vs. Antisemitism Conference</w:t>
      </w:r>
      <w:r>
        <w:tab/>
      </w:r>
      <w:r>
        <w:rPr>
          <w:color w:val="888888"/>
        </w:rPr>
        <w:t>2023 – Present</w:t>
      </w:r>
    </w:p>
    <w:p w14:paraId="35373425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Editorial Board Member, </w:t>
      </w:r>
      <w:r>
        <w:rPr>
          <w:i/>
          <w:iCs/>
        </w:rPr>
        <w:t>Academy of Management Perspectives</w:t>
      </w:r>
      <w:r>
        <w:tab/>
      </w:r>
      <w:r>
        <w:rPr>
          <w:color w:val="888888"/>
        </w:rPr>
        <w:t>2025 – Present</w:t>
      </w:r>
    </w:p>
    <w:p w14:paraId="21D843E3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Senator, </w:t>
      </w:r>
      <w:r>
        <w:t>University of New Hampshire</w:t>
      </w:r>
      <w:r>
        <w:tab/>
      </w:r>
      <w:r>
        <w:rPr>
          <w:color w:val="888888"/>
        </w:rPr>
        <w:t>2023 – Present</w:t>
      </w:r>
    </w:p>
    <w:p w14:paraId="00B12A25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Member, </w:t>
      </w:r>
      <w:r>
        <w:t>UNH Finance and Administration Committee</w:t>
      </w:r>
      <w:r>
        <w:tab/>
      </w:r>
      <w:r>
        <w:rPr>
          <w:color w:val="888888"/>
        </w:rPr>
        <w:t>2023 – Present</w:t>
      </w:r>
    </w:p>
    <w:p w14:paraId="27AA7647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Member, </w:t>
      </w:r>
      <w:r>
        <w:t>Diversity, Equity, and Inclusion Committee</w:t>
      </w:r>
      <w:r>
        <w:tab/>
      </w:r>
      <w:r>
        <w:rPr>
          <w:color w:val="888888"/>
        </w:rPr>
        <w:t>2022 – Present</w:t>
      </w:r>
    </w:p>
    <w:p w14:paraId="51885B68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Peer Reviewer, </w:t>
      </w:r>
      <w:r>
        <w:t>Israel Science Foundation</w:t>
      </w:r>
      <w:r>
        <w:tab/>
      </w:r>
      <w:r>
        <w:rPr>
          <w:color w:val="888888"/>
        </w:rPr>
        <w:t>2025</w:t>
      </w:r>
    </w:p>
    <w:p w14:paraId="77279369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Faculty Mentor, </w:t>
      </w:r>
      <w:r>
        <w:t>Federalist Society Job Talk Workshop</w:t>
      </w:r>
      <w:r>
        <w:tab/>
      </w:r>
      <w:r>
        <w:rPr>
          <w:color w:val="888888"/>
        </w:rPr>
        <w:t>2020 – Present</w:t>
      </w:r>
    </w:p>
    <w:p w14:paraId="444F1795" w14:textId="77777777" w:rsidR="00FC77E1" w:rsidRDefault="00FE789E">
      <w:pPr>
        <w:spacing w:line="264" w:lineRule="auto"/>
      </w:pPr>
      <w:r>
        <w:t>Advisor to multiple student associations</w:t>
      </w:r>
    </w:p>
    <w:p w14:paraId="2948934F" w14:textId="77777777" w:rsidR="00FC77E1" w:rsidRDefault="00FE789E">
      <w:pPr>
        <w:pBdr>
          <w:bottom w:val="single" w:sz="4" w:space="4" w:color="1B2A4A"/>
        </w:pBdr>
        <w:spacing w:before="360" w:after="100"/>
      </w:pPr>
      <w:r>
        <w:rPr>
          <w:b/>
          <w:bCs/>
          <w:caps/>
          <w:color w:val="1B2A4A"/>
          <w:spacing w:val="60"/>
        </w:rPr>
        <w:t>Secondary Appointments</w:t>
      </w:r>
    </w:p>
    <w:p w14:paraId="604811EB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Commissioner, </w:t>
      </w:r>
      <w:r>
        <w:t>New Hampshire Stable Token Study Commission (NH HB310), Concord, NH</w:t>
      </w:r>
      <w:r>
        <w:tab/>
      </w:r>
      <w:r>
        <w:rPr>
          <w:color w:val="888888"/>
        </w:rPr>
        <w:t>2025 – Present</w:t>
      </w:r>
    </w:p>
    <w:p w14:paraId="47E44481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Chair, Law Faculty Section, </w:t>
      </w:r>
      <w:r>
        <w:t>Academic Engagement Network, Washington, D.C.</w:t>
      </w:r>
      <w:r>
        <w:tab/>
      </w:r>
      <w:r>
        <w:rPr>
          <w:color w:val="888888"/>
        </w:rPr>
        <w:t>2025 – Present</w:t>
      </w:r>
    </w:p>
    <w:p w14:paraId="1B24E46E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Fellow, Faculty of Law, </w:t>
      </w:r>
      <w:r>
        <w:t>Haifa Center for Law and Technology, Haifa, Israel</w:t>
      </w:r>
      <w:r>
        <w:tab/>
      </w:r>
      <w:r>
        <w:rPr>
          <w:color w:val="888888"/>
        </w:rPr>
        <w:t>2025 – Present</w:t>
      </w:r>
    </w:p>
    <w:p w14:paraId="715C0216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Director, Program on Organizations, Business and Markets, </w:t>
      </w:r>
      <w:r>
        <w:t>NYU Law, Classical Liberal Institute, New York, NY</w:t>
      </w:r>
      <w:r>
        <w:tab/>
      </w:r>
      <w:r>
        <w:rPr>
          <w:color w:val="888888"/>
        </w:rPr>
        <w:t>2021 – Present</w:t>
      </w:r>
    </w:p>
    <w:p w14:paraId="71C8F3AF" w14:textId="77777777" w:rsidR="00FC77E1" w:rsidRDefault="00FE789E">
      <w:pPr>
        <w:pBdr>
          <w:bottom w:val="single" w:sz="4" w:space="4" w:color="1B2A4A"/>
        </w:pBdr>
        <w:spacing w:before="360" w:after="100"/>
      </w:pPr>
      <w:r>
        <w:rPr>
          <w:b/>
          <w:bCs/>
          <w:caps/>
          <w:color w:val="1B2A4A"/>
          <w:spacing w:val="60"/>
        </w:rPr>
        <w:t>Prior Legal Practice Experience</w:t>
      </w:r>
    </w:p>
    <w:p w14:paraId="45397DC8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Corporate Law Associate, </w:t>
      </w:r>
      <w:r>
        <w:t>Fenwick &amp; West LLP, San Francisco, CA</w:t>
      </w:r>
      <w:r>
        <w:tab/>
      </w:r>
      <w:r>
        <w:rPr>
          <w:color w:val="888888"/>
        </w:rPr>
        <w:t>2012 – 2014</w:t>
      </w:r>
    </w:p>
    <w:p w14:paraId="499B2936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Antitrust Law Associate, </w:t>
      </w:r>
      <w:r>
        <w:t>Cadwalader, Wickersham &amp; Taft LLP, Washington, DC</w:t>
      </w:r>
      <w:r>
        <w:tab/>
      </w:r>
      <w:r>
        <w:rPr>
          <w:color w:val="888888"/>
        </w:rPr>
        <w:t>2011 – 2012</w:t>
      </w:r>
    </w:p>
    <w:p w14:paraId="6088E85D" w14:textId="77777777" w:rsidR="00FC77E1" w:rsidRDefault="00FE789E">
      <w:pPr>
        <w:pBdr>
          <w:bottom w:val="single" w:sz="4" w:space="4" w:color="1B2A4A"/>
        </w:pBdr>
        <w:spacing w:before="360" w:after="100"/>
      </w:pPr>
      <w:r>
        <w:rPr>
          <w:b/>
          <w:bCs/>
          <w:caps/>
          <w:color w:val="1B2A4A"/>
          <w:spacing w:val="60"/>
        </w:rPr>
        <w:t>Bar Memberships</w:t>
      </w:r>
    </w:p>
    <w:p w14:paraId="7F471943" w14:textId="77777777" w:rsidR="00FC77E1" w:rsidRDefault="00FE789E">
      <w:pPr>
        <w:spacing w:line="264" w:lineRule="auto"/>
      </w:pPr>
      <w:r>
        <w:t xml:space="preserve">New Hampshire Attorney No. </w:t>
      </w:r>
      <w:proofErr w:type="gramStart"/>
      <w:r>
        <w:t>278598</w:t>
      </w:r>
      <w:r>
        <w:rPr>
          <w:color w:val="888888"/>
        </w:rPr>
        <w:t xml:space="preserve">  (</w:t>
      </w:r>
      <w:proofErr w:type="gramEnd"/>
      <w:r>
        <w:rPr>
          <w:color w:val="888888"/>
        </w:rPr>
        <w:t>2024 – Present)</w:t>
      </w:r>
    </w:p>
    <w:p w14:paraId="65A12B9B" w14:textId="77777777" w:rsidR="00FC77E1" w:rsidRDefault="00FE789E">
      <w:pPr>
        <w:spacing w:line="264" w:lineRule="auto"/>
      </w:pPr>
      <w:r>
        <w:t xml:space="preserve">District of Columbia Attorney No. </w:t>
      </w:r>
      <w:proofErr w:type="gramStart"/>
      <w:r>
        <w:t>1012991</w:t>
      </w:r>
      <w:r>
        <w:rPr>
          <w:color w:val="888888"/>
        </w:rPr>
        <w:t xml:space="preserve">  (</w:t>
      </w:r>
      <w:proofErr w:type="gramEnd"/>
      <w:r>
        <w:rPr>
          <w:color w:val="888888"/>
        </w:rPr>
        <w:t>2012 – Present)</w:t>
      </w:r>
    </w:p>
    <w:p w14:paraId="7312B458" w14:textId="77777777" w:rsidR="00FC77E1" w:rsidRDefault="00FE789E">
      <w:pPr>
        <w:spacing w:line="264" w:lineRule="auto"/>
      </w:pPr>
      <w:r>
        <w:t xml:space="preserve">California Attorney No. </w:t>
      </w:r>
      <w:proofErr w:type="gramStart"/>
      <w:r>
        <w:t>281994</w:t>
      </w:r>
      <w:r>
        <w:rPr>
          <w:color w:val="888888"/>
        </w:rPr>
        <w:t xml:space="preserve">  (</w:t>
      </w:r>
      <w:proofErr w:type="gramEnd"/>
      <w:r>
        <w:rPr>
          <w:color w:val="888888"/>
        </w:rPr>
        <w:t>2011 – Present)</w:t>
      </w:r>
    </w:p>
    <w:p w14:paraId="2F9D8869" w14:textId="77777777" w:rsidR="00FC77E1" w:rsidRDefault="00FE789E">
      <w:pPr>
        <w:pBdr>
          <w:bottom w:val="single" w:sz="4" w:space="4" w:color="1B2A4A"/>
        </w:pBdr>
        <w:spacing w:before="360" w:after="100"/>
      </w:pPr>
      <w:r>
        <w:rPr>
          <w:b/>
          <w:bCs/>
          <w:caps/>
          <w:color w:val="1B2A4A"/>
          <w:spacing w:val="60"/>
        </w:rPr>
        <w:t>Education</w:t>
      </w:r>
    </w:p>
    <w:p w14:paraId="4986E1F6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J.D., </w:t>
      </w:r>
      <w:r>
        <w:t>University of Chicago Law School, Chicago, IL</w:t>
      </w:r>
      <w:r>
        <w:tab/>
      </w:r>
      <w:r>
        <w:rPr>
          <w:color w:val="888888"/>
        </w:rPr>
        <w:t>2011</w:t>
      </w:r>
    </w:p>
    <w:p w14:paraId="56976E96" w14:textId="77777777" w:rsidR="00FC77E1" w:rsidRDefault="00FE789E">
      <w:pPr>
        <w:spacing w:after="54" w:line="260" w:lineRule="auto"/>
        <w:ind w:left="400"/>
      </w:pPr>
      <w:r>
        <w:rPr>
          <w:color w:val="888888"/>
        </w:rPr>
        <w:lastRenderedPageBreak/>
        <w:t>Order of the Coif; Kirkland &amp; Ellis Scholar</w:t>
      </w:r>
    </w:p>
    <w:p w14:paraId="0A7A50A1" w14:textId="77777777" w:rsidR="00FC77E1" w:rsidRDefault="00FC77E1">
      <w:pPr>
        <w:spacing w:before="80"/>
      </w:pPr>
    </w:p>
    <w:p w14:paraId="1173E5B1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B.A., </w:t>
      </w:r>
      <w:r>
        <w:t>University of Florida, Gainesville, FL (English &amp; Political Science)</w:t>
      </w:r>
      <w:r>
        <w:tab/>
      </w:r>
      <w:r>
        <w:rPr>
          <w:color w:val="888888"/>
        </w:rPr>
        <w:t>2006</w:t>
      </w:r>
    </w:p>
    <w:p w14:paraId="263F696E" w14:textId="77777777" w:rsidR="00FC77E1" w:rsidRDefault="00FE789E">
      <w:pPr>
        <w:spacing w:after="54" w:line="260" w:lineRule="auto"/>
        <w:ind w:left="400"/>
      </w:pPr>
      <w:r>
        <w:rPr>
          <w:color w:val="888888"/>
        </w:rPr>
        <w:t>Magna cum laude</w:t>
      </w:r>
    </w:p>
    <w:p w14:paraId="69BC684A" w14:textId="77777777" w:rsidR="00FC77E1" w:rsidRDefault="00FE789E">
      <w:pPr>
        <w:pBdr>
          <w:bottom w:val="single" w:sz="4" w:space="4" w:color="1B2A4A"/>
        </w:pBdr>
        <w:spacing w:before="360" w:after="100"/>
      </w:pPr>
      <w:r>
        <w:rPr>
          <w:b/>
          <w:bCs/>
          <w:caps/>
          <w:color w:val="1B2A4A"/>
          <w:spacing w:val="60"/>
        </w:rPr>
        <w:t>Professional Development</w:t>
      </w:r>
    </w:p>
    <w:p w14:paraId="7BF9DC16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Dean’s Leadership Academy, </w:t>
      </w:r>
      <w:r>
        <w:t>George Mason University Antonin Scalia Law School (Dean Ken Randall)</w:t>
      </w:r>
      <w:r>
        <w:tab/>
      </w:r>
      <w:r>
        <w:rPr>
          <w:color w:val="888888"/>
        </w:rPr>
        <w:t>2024</w:t>
      </w:r>
    </w:p>
    <w:p w14:paraId="3B7D25D6" w14:textId="77777777" w:rsidR="00FC77E1" w:rsidRDefault="00FC77E1">
      <w:pPr>
        <w:spacing w:before="80"/>
      </w:pPr>
    </w:p>
    <w:p w14:paraId="4B216785" w14:textId="77777777" w:rsidR="00FC77E1" w:rsidRDefault="00FE789E">
      <w:pPr>
        <w:tabs>
          <w:tab w:val="right" w:pos="9360"/>
        </w:tabs>
        <w:spacing w:before="54" w:line="264" w:lineRule="auto"/>
      </w:pPr>
      <w:r>
        <w:rPr>
          <w:b/>
          <w:bCs/>
        </w:rPr>
        <w:t xml:space="preserve">Economics Institute for Law Professors, </w:t>
      </w:r>
      <w:r>
        <w:t>George Mason University Law &amp; Economics Center, Arlington, VA</w:t>
      </w:r>
      <w:r>
        <w:tab/>
      </w:r>
      <w:r>
        <w:rPr>
          <w:color w:val="888888"/>
        </w:rPr>
        <w:t>2025</w:t>
      </w:r>
    </w:p>
    <w:p w14:paraId="5B8D3EEB" w14:textId="77777777" w:rsidR="00FC77E1" w:rsidRDefault="00FE789E">
      <w:pPr>
        <w:spacing w:after="54" w:line="260" w:lineRule="auto"/>
        <w:ind w:left="400"/>
      </w:pPr>
      <w:r>
        <w:rPr>
          <w:color w:val="888888"/>
        </w:rPr>
        <w:t>Two-week intensive: price theory, public choice, and behavioral economics</w:t>
      </w:r>
    </w:p>
    <w:sectPr w:rsidR="00FC77E1">
      <w:headerReference w:type="default" r:id="rId70"/>
      <w:footerReference w:type="default" r:id="rId7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378DE" w14:textId="77777777" w:rsidR="00FE789E" w:rsidRDefault="00FE789E">
      <w:r>
        <w:separator/>
      </w:r>
    </w:p>
  </w:endnote>
  <w:endnote w:type="continuationSeparator" w:id="0">
    <w:p w14:paraId="68736ED9" w14:textId="77777777" w:rsidR="00FE789E" w:rsidRDefault="00FE7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6EE16" w14:textId="77777777" w:rsidR="00FC77E1" w:rsidRDefault="00FE789E">
    <w:pPr>
      <w:pBdr>
        <w:top w:val="single" w:sz="3" w:space="4" w:color="1B2A4A"/>
      </w:pBdr>
      <w:tabs>
        <w:tab w:val="right" w:pos="9360"/>
      </w:tabs>
      <w:spacing w:before="60"/>
    </w:pPr>
    <w:r>
      <w:rPr>
        <w:color w:val="888888"/>
        <w:sz w:val="18"/>
        <w:szCs w:val="18"/>
      </w:rPr>
      <w:t>University of New Hampshire Franklin Pierce School of Law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84B5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3FAFA" w14:textId="77777777" w:rsidR="00FE789E" w:rsidRDefault="00FE789E">
      <w:r>
        <w:separator/>
      </w:r>
    </w:p>
  </w:footnote>
  <w:footnote w:type="continuationSeparator" w:id="0">
    <w:p w14:paraId="45B8CBA1" w14:textId="77777777" w:rsidR="00FE789E" w:rsidRDefault="00FE7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8B72" w14:textId="77777777" w:rsidR="00FC77E1" w:rsidRDefault="00FE789E">
    <w:pPr>
      <w:pBdr>
        <w:bottom w:val="single" w:sz="3" w:space="4" w:color="1B2A4A"/>
      </w:pBdr>
      <w:tabs>
        <w:tab w:val="right" w:pos="9360"/>
      </w:tabs>
      <w:spacing w:after="60"/>
    </w:pPr>
    <w:r>
      <w:rPr>
        <w:b/>
        <w:bCs/>
        <w:color w:val="1B2A4A"/>
        <w:sz w:val="18"/>
        <w:szCs w:val="18"/>
      </w:rPr>
      <w:t>Seth C. Oranburg</w:t>
    </w:r>
    <w:r>
      <w:rPr>
        <w:color w:val="888888"/>
        <w:sz w:val="18"/>
        <w:szCs w:val="18"/>
      </w:rPr>
      <w:tab/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A29"/>
    <w:multiLevelType w:val="hybridMultilevel"/>
    <w:tmpl w:val="BD2CE90A"/>
    <w:lvl w:ilvl="0" w:tplc="E0F84490">
      <w:start w:val="1"/>
      <w:numFmt w:val="bullet"/>
      <w:lvlText w:val="●"/>
      <w:lvlJc w:val="left"/>
      <w:pPr>
        <w:ind w:left="720" w:hanging="360"/>
      </w:pPr>
    </w:lvl>
    <w:lvl w:ilvl="1" w:tplc="B4C69A8A">
      <w:start w:val="1"/>
      <w:numFmt w:val="bullet"/>
      <w:lvlText w:val="○"/>
      <w:lvlJc w:val="left"/>
      <w:pPr>
        <w:ind w:left="1440" w:hanging="360"/>
      </w:pPr>
    </w:lvl>
    <w:lvl w:ilvl="2" w:tplc="21E80648">
      <w:start w:val="1"/>
      <w:numFmt w:val="bullet"/>
      <w:lvlText w:val="■"/>
      <w:lvlJc w:val="left"/>
      <w:pPr>
        <w:ind w:left="2160" w:hanging="360"/>
      </w:pPr>
    </w:lvl>
    <w:lvl w:ilvl="3" w:tplc="6AA24480">
      <w:start w:val="1"/>
      <w:numFmt w:val="bullet"/>
      <w:lvlText w:val="●"/>
      <w:lvlJc w:val="left"/>
      <w:pPr>
        <w:ind w:left="2880" w:hanging="360"/>
      </w:pPr>
    </w:lvl>
    <w:lvl w:ilvl="4" w:tplc="567AD938">
      <w:start w:val="1"/>
      <w:numFmt w:val="bullet"/>
      <w:lvlText w:val="○"/>
      <w:lvlJc w:val="left"/>
      <w:pPr>
        <w:ind w:left="3600" w:hanging="360"/>
      </w:pPr>
    </w:lvl>
    <w:lvl w:ilvl="5" w:tplc="F266D46A">
      <w:start w:val="1"/>
      <w:numFmt w:val="bullet"/>
      <w:lvlText w:val="■"/>
      <w:lvlJc w:val="left"/>
      <w:pPr>
        <w:ind w:left="4320" w:hanging="360"/>
      </w:pPr>
    </w:lvl>
    <w:lvl w:ilvl="6" w:tplc="8B3054B2">
      <w:start w:val="1"/>
      <w:numFmt w:val="bullet"/>
      <w:lvlText w:val="●"/>
      <w:lvlJc w:val="left"/>
      <w:pPr>
        <w:ind w:left="5040" w:hanging="360"/>
      </w:pPr>
    </w:lvl>
    <w:lvl w:ilvl="7" w:tplc="853A8650">
      <w:start w:val="1"/>
      <w:numFmt w:val="bullet"/>
      <w:lvlText w:val="●"/>
      <w:lvlJc w:val="left"/>
      <w:pPr>
        <w:ind w:left="5760" w:hanging="360"/>
      </w:pPr>
    </w:lvl>
    <w:lvl w:ilvl="8" w:tplc="29FC271C">
      <w:start w:val="1"/>
      <w:numFmt w:val="bullet"/>
      <w:lvlText w:val="●"/>
      <w:lvlJc w:val="left"/>
      <w:pPr>
        <w:ind w:left="6480" w:hanging="360"/>
      </w:pPr>
    </w:lvl>
  </w:abstractNum>
  <w:num w:numId="1" w16cid:durableId="1453553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7E1"/>
    <w:rsid w:val="00E07DE4"/>
    <w:rsid w:val="00E84B51"/>
    <w:rsid w:val="00FC77E1"/>
    <w:rsid w:val="00FE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EA5B6"/>
  <w15:docId w15:val="{3CE9FCAB-7507-4146-A900-FEC47CE9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color w:val="111111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awreview.colorado.edu/wp-content/uploads/2018/07/89.4-Oranburg.pdf" TargetMode="External"/><Relationship Id="rId21" Type="http://schemas.openxmlformats.org/officeDocument/2006/relationships/hyperlink" Target="https://digital.sandiego.edu/sdlr/vol57/iss3/5/" TargetMode="External"/><Relationship Id="rId42" Type="http://schemas.openxmlformats.org/officeDocument/2006/relationships/hyperlink" Target="https://papers.ssrn.com/sol3/papers.cfm?abstract_id=5184169" TargetMode="External"/><Relationship Id="rId47" Type="http://schemas.openxmlformats.org/officeDocument/2006/relationships/hyperlink" Target="https://news.bloomberglaw.com/legal-exchange-insights-and-commentary/truman-era-securities-ruling-that-governs-crypto-needs-an-update" TargetMode="External"/><Relationship Id="rId63" Type="http://schemas.openxmlformats.org/officeDocument/2006/relationships/hyperlink" Target="https://blogs.law.ox.ac.uk/business-law-blog/blog/2018/11/preliminary-evidence-suggests-female-entrepreneurs-raise-less-their" TargetMode="External"/><Relationship Id="rId68" Type="http://schemas.openxmlformats.org/officeDocument/2006/relationships/hyperlink" Target="http://lawprofessors.typepad.com/law_economics_prof_blog/2015/02/crowdfunding-under-title-iii-doesnt-work-but-we-can-fix-i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mericanbar.org/groups/business_law/resources/business-lawyer/2022-summer/the-unintended-consequences-of-mandatory-esg-disclosures/" TargetMode="External"/><Relationship Id="rId29" Type="http://schemas.openxmlformats.org/officeDocument/2006/relationships/hyperlink" Target="https://scholars.unh.edu/law_facpub/470/" TargetMode="External"/><Relationship Id="rId11" Type="http://schemas.openxmlformats.org/officeDocument/2006/relationships/hyperlink" Target="https://digitalcommons.law.lsu.edu/lalrev/vol86/iss1/7/" TargetMode="External"/><Relationship Id="rId24" Type="http://schemas.openxmlformats.org/officeDocument/2006/relationships/hyperlink" Target="https://doi.org/10.1016/B978-0-12-819946-6.00004-7" TargetMode="External"/><Relationship Id="rId32" Type="http://schemas.openxmlformats.org/officeDocument/2006/relationships/hyperlink" Target="https://ir.lawnet.fordham.edu/jcfl/vol20/iss3/3/" TargetMode="External"/><Relationship Id="rId37" Type="http://schemas.openxmlformats.org/officeDocument/2006/relationships/hyperlink" Target="https://papers.ssrn.com/sol3/papers.cfm?abstract_id=5048427" TargetMode="External"/><Relationship Id="rId40" Type="http://schemas.openxmlformats.org/officeDocument/2006/relationships/hyperlink" Target="https://papers.ssrn.com/sol3/papers.cfm?abstract_id=3553911" TargetMode="External"/><Relationship Id="rId45" Type="http://schemas.openxmlformats.org/officeDocument/2006/relationships/hyperlink" Target="https://perma.cc/WM2X-LBCP" TargetMode="External"/><Relationship Id="rId53" Type="http://schemas.openxmlformats.org/officeDocument/2006/relationships/hyperlink" Target="https://perma.cc/38AH-U5H2" TargetMode="External"/><Relationship Id="rId58" Type="http://schemas.openxmlformats.org/officeDocument/2006/relationships/hyperlink" Target="https://perma.cc/8GVZ-4TJY" TargetMode="External"/><Relationship Id="rId66" Type="http://schemas.openxmlformats.org/officeDocument/2006/relationships/hyperlink" Target="https://blogs.law.ox.ac.uk/business-law-blog/blog/2016/11/place-their-own-crowds-new-market-equity-crowdfunding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clsbluesky.law.columbia.edu/2020/08/12/how-to-integrate-new-corporate-directors-online/" TargetMode="External"/><Relationship Id="rId19" Type="http://schemas.openxmlformats.org/officeDocument/2006/relationships/hyperlink" Target="https://dsc.duq.edu/law-faculty-scholarship/119/" TargetMode="External"/><Relationship Id="rId14" Type="http://schemas.openxmlformats.org/officeDocument/2006/relationships/hyperlink" Target="https://jle.aals.org/home/vol72/iss3/10/" TargetMode="External"/><Relationship Id="rId22" Type="http://schemas.openxmlformats.org/officeDocument/2006/relationships/hyperlink" Target="https://doi.org/10.1017/9781108610070.020" TargetMode="External"/><Relationship Id="rId27" Type="http://schemas.openxmlformats.org/officeDocument/2006/relationships/hyperlink" Target="https://doi.org/10.1016/j.jbvi.2018.e00099" TargetMode="External"/><Relationship Id="rId30" Type="http://schemas.openxmlformats.org/officeDocument/2006/relationships/hyperlink" Target="https://www.sciencedirect.com/science/article/abs/pii/B9780081005460000047" TargetMode="External"/><Relationship Id="rId35" Type="http://schemas.openxmlformats.org/officeDocument/2006/relationships/hyperlink" Target="https://papers.ssrn.com/sol3/papers.cfm?abstract_id=5232171" TargetMode="External"/><Relationship Id="rId43" Type="http://schemas.openxmlformats.org/officeDocument/2006/relationships/hyperlink" Target="https://perma.cc/NWQ9-MMWS" TargetMode="External"/><Relationship Id="rId48" Type="http://schemas.openxmlformats.org/officeDocument/2006/relationships/hyperlink" Target="https://www.thecentersquare.com/opinion/article_d112586b-5198-470a-bbff-0c7878ba9602.html" TargetMode="External"/><Relationship Id="rId56" Type="http://schemas.openxmlformats.org/officeDocument/2006/relationships/hyperlink" Target="https://news.bloomberglaw.com/us-law-week/delawares-corporate-law-reform-would-fortify-stable-governance" TargetMode="External"/><Relationship Id="rId64" Type="http://schemas.openxmlformats.org/officeDocument/2006/relationships/hyperlink" Target="https://blogs.law.ox.ac.uk/business-law-blog/blog/2017/08/hyperfunding-harbinger-new-corporate-finance" TargetMode="External"/><Relationship Id="rId69" Type="http://schemas.openxmlformats.org/officeDocument/2006/relationships/hyperlink" Target="https://clsbluesky.law.columbia.edu/2015/01/14/how-twitter-is-disrupting-shareholder-activism/" TargetMode="External"/><Relationship Id="rId8" Type="http://schemas.openxmlformats.org/officeDocument/2006/relationships/hyperlink" Target="https://papers.ssrn.com/sol3/papers.cfm?abstract_id=5288934" TargetMode="External"/><Relationship Id="rId51" Type="http://schemas.openxmlformats.org/officeDocument/2006/relationships/hyperlink" Target="https://perma.cc/SU7S-FHHC" TargetMode="External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academicengagement.org/wp-content/uploads/2025/08/AEN_Research-Paper-Oranburg.pdf" TargetMode="External"/><Relationship Id="rId17" Type="http://schemas.openxmlformats.org/officeDocument/2006/relationships/hyperlink" Target="https://digitalcommons.law.mercer.edu/jour_mlr/vol73/iss2/7/" TargetMode="External"/><Relationship Id="rId25" Type="http://schemas.openxmlformats.org/officeDocument/2006/relationships/hyperlink" Target="https://drexel.edu/law/lawreview/issues/Archives/v11-1/oranburg/" TargetMode="External"/><Relationship Id="rId33" Type="http://schemas.openxmlformats.org/officeDocument/2006/relationships/hyperlink" Target="https://papers.ssrn.com/sol3/papers.cfm?abstract_id=6423378" TargetMode="External"/><Relationship Id="rId38" Type="http://schemas.openxmlformats.org/officeDocument/2006/relationships/hyperlink" Target="https://papers.ssrn.com/sol3/papers.cfm?abstract_id=4997569" TargetMode="External"/><Relationship Id="rId46" Type="http://schemas.openxmlformats.org/officeDocument/2006/relationships/hyperlink" Target="https://perma.cc/5NQX-8JTF" TargetMode="External"/><Relationship Id="rId59" Type="http://schemas.openxmlformats.org/officeDocument/2006/relationships/hyperlink" Target="https://www.washingtonexaminer.com/opinion/columns/4099999/the-golden-rule-of-democracy-no-murder/" TargetMode="External"/><Relationship Id="rId67" Type="http://schemas.openxmlformats.org/officeDocument/2006/relationships/hyperlink" Target="https://clsbluesky.law.columbia.edu/2015/04/06/the-law-economics-of-the-series-a-gap/" TargetMode="External"/><Relationship Id="rId20" Type="http://schemas.openxmlformats.org/officeDocument/2006/relationships/hyperlink" Target="https://papers.ssrn.com/sol3/papers.cfm?abstract_id=3593027" TargetMode="External"/><Relationship Id="rId41" Type="http://schemas.openxmlformats.org/officeDocument/2006/relationships/hyperlink" Target="https://papers.ssrn.com/sol3/papers.cfm?abstract_id=3429077" TargetMode="External"/><Relationship Id="rId54" Type="http://schemas.openxmlformats.org/officeDocument/2006/relationships/hyperlink" Target="https://www.dailysignal.com/2025/04/11/universities-flunk-the-neutrality-test-when-it-comes-to-student-protests/" TargetMode="External"/><Relationship Id="rId62" Type="http://schemas.openxmlformats.org/officeDocument/2006/relationships/hyperlink" Target="https://blogs.law.ox.ac.uk/business-law-blog/blog/2020/07/blockchain-not-bitcoin-represents-next-step-financial-evolution-and" TargetMode="External"/><Relationship Id="rId7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jcl.law.uiowa.edu/articles/2024/01/antitrust-law-blockchain-technology" TargetMode="External"/><Relationship Id="rId23" Type="http://schemas.openxmlformats.org/officeDocument/2006/relationships/hyperlink" Target="https://lawecommons.luc.edu/luclj/vol52/iss1/4/" TargetMode="External"/><Relationship Id="rId28" Type="http://schemas.openxmlformats.org/officeDocument/2006/relationships/hyperlink" Target="https://www.rutgerslawreview.com/wp-content/uploads/2017/01/02_Oranburg-2.pdf" TargetMode="External"/><Relationship Id="rId36" Type="http://schemas.openxmlformats.org/officeDocument/2006/relationships/hyperlink" Target="https://papers.ssrn.com/sol3/papers.cfm?abstract_id=5260677" TargetMode="External"/><Relationship Id="rId49" Type="http://schemas.openxmlformats.org/officeDocument/2006/relationships/hyperlink" Target="https://news.bloomberglaw.com/us-law-week/genius-act-revives-civil-war-era-banking-problem-for-states" TargetMode="External"/><Relationship Id="rId57" Type="http://schemas.openxmlformats.org/officeDocument/2006/relationships/hyperlink" Target="https://news.bloomberglaw.com/us-law-week/musks-openai-and-warren-clashes-to-steer-ai-governances-future" TargetMode="External"/><Relationship Id="rId10" Type="http://schemas.openxmlformats.org/officeDocument/2006/relationships/hyperlink" Target="https://papers.ssrn.com/sol3/papers.cfm?abstract_id=5098583" TargetMode="External"/><Relationship Id="rId31" Type="http://schemas.openxmlformats.org/officeDocument/2006/relationships/hyperlink" Target="https://scholarship.law.cornell.edu/cjlpp/vol25/iss2/3/" TargetMode="External"/><Relationship Id="rId44" Type="http://schemas.openxmlformats.org/officeDocument/2006/relationships/hyperlink" Target="https://perma.cc/H5A8-S49Z" TargetMode="External"/><Relationship Id="rId52" Type="http://schemas.openxmlformats.org/officeDocument/2006/relationships/hyperlink" Target="https://perma.cc/BV8M-ASWG" TargetMode="External"/><Relationship Id="rId60" Type="http://schemas.openxmlformats.org/officeDocument/2006/relationships/hyperlink" Target="https://perma.cc/3HLA-JBN2" TargetMode="External"/><Relationship Id="rId65" Type="http://schemas.openxmlformats.org/officeDocument/2006/relationships/hyperlink" Target="https://blogs.law.ox.ac.uk/business-law-blog/blog/2017/01/gender-equity-gap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apers.ssrn.com/sol3/papers.cfm?abstract_id=4919316" TargetMode="External"/><Relationship Id="rId13" Type="http://schemas.openxmlformats.org/officeDocument/2006/relationships/hyperlink" Target="https://ecollections.law.fiu.edu/lawreview/vol19/iss3/13/" TargetMode="External"/><Relationship Id="rId18" Type="http://schemas.openxmlformats.org/officeDocument/2006/relationships/hyperlink" Target="https://doi.org/10.1086/704893" TargetMode="External"/><Relationship Id="rId39" Type="http://schemas.openxmlformats.org/officeDocument/2006/relationships/hyperlink" Target="https://papers.ssrn.com/sol3/papers.cfm?abstract_id=4002076" TargetMode="External"/><Relationship Id="rId34" Type="http://schemas.openxmlformats.org/officeDocument/2006/relationships/hyperlink" Target="https://papers.ssrn.com/sol3/papers.cfm?abstract_id=6421898" TargetMode="External"/><Relationship Id="rId50" Type="http://schemas.openxmlformats.org/officeDocument/2006/relationships/hyperlink" Target="https://perma.cc/6B4K-JFHW" TargetMode="External"/><Relationship Id="rId55" Type="http://schemas.openxmlformats.org/officeDocument/2006/relationships/hyperlink" Target="https://dailycaller.com/2025/04/04/seth-oranburg-the-real-constitutional-crisis-is-bigger-than-trump/" TargetMode="External"/><Relationship Id="rId7" Type="http://schemas.openxmlformats.org/officeDocument/2006/relationships/hyperlink" Target="https://stanford-jblp.pubpub.org/pub/genius-dilemma/release/1" TargetMode="Externa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2066</Words>
  <Characters>12457</Characters>
  <Application>Microsoft Office Word</Application>
  <DocSecurity>0</DocSecurity>
  <Lines>219</Lines>
  <Paragraphs>170</Paragraphs>
  <ScaleCrop>false</ScaleCrop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Seth Oranburg</cp:lastModifiedBy>
  <cp:revision>2</cp:revision>
  <dcterms:created xsi:type="dcterms:W3CDTF">2026-03-16T04:17:00Z</dcterms:created>
  <dcterms:modified xsi:type="dcterms:W3CDTF">2026-03-16T04:17:00Z</dcterms:modified>
</cp:coreProperties>
</file>