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SEASONAL REVENUE NOTE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Fjordlight Grand Hotel</w:t>
      </w:r>
    </w:p>
    <w:p>
      <w:pPr>
        <w:spacing w:after="320"/>
      </w:pPr>
      <w:r>
        <w:rPr>
          <w:rFonts w:ascii="Calibri" w:hAnsi="Calibri"/>
          <w:color w:val="5A6470"/>
          <w:sz w:val="28"/>
        </w:rPr>
        <w:t>Winter 2027/28 pre-season financing request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Field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Applicant statement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Deal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fjordlight-2027-28-winter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Location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Tromso, Norway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Revenue rooms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100 rooms represented as revenue-generating inventory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Requested funding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612,000 USDC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Requested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2027-08-15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Target maturity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2028-04-30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 and requested structure</w:t>
      </w:r>
    </w:p>
    <w:p>
      <w:r>
        <w:t>The operator requests pre-season working capital secured against winter lodging revenue. The request is synthetic and is designed to test multi-document underwriting, source reconciliation, and exception handling.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Term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Requested value</w:t>
            </w:r>
          </w:p>
        </w:tc>
        <w:tc>
          <w:tcPr>
            <w:tcW w:type="dxa" w:w="4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Notes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Funding amount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612,000 USDC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Cash advanced at closing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Face value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720,000 USDC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Illustrative repayment amount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Discount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15.0%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612,000 = 720,000 x (1 - 15%)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Revenue share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8.0%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Applied to defined lodging receipts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Maturity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2028-04-30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One month after the winter season</w:t>
            </w:r>
          </w:p>
        </w:tc>
      </w:tr>
    </w:tbl>
    <w:p>
      <w:pPr>
        <w:spacing w:after="40"/>
      </w:pPr>
    </w:p>
    <w:p>
      <w:pPr>
        <w:pStyle w:val="Heading1"/>
      </w:pPr>
      <w:r>
        <w:t>2. Use of funds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2000"/>
        <w:gridCol w:w="2360"/>
      </w:tblGrid>
      <w:tr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Use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Amount (USDC)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Timing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Seasonal staff recruitment and housing deposits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210,000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Aug-Oct 2027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Food, beverage, and activity supplier deposits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152,000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Sep-Oct 2027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Heating fuel and energy reserve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130,000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Oct-Dec 2027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Maintenance and operating contingency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120,000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Throughout season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Total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612,000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Control total</w:t>
            </w:r>
          </w:p>
        </w:tc>
      </w:tr>
    </w:tbl>
    <w:p>
      <w:pPr>
        <w:spacing w:after="40"/>
      </w:pPr>
    </w:p>
    <w:p>
      <w:pPr>
        <w:pStyle w:val="Heading1"/>
      </w:pPr>
      <w:r>
        <w:t>3. Applicant representations</w:t>
      </w:r>
    </w:p>
    <w:p>
      <w:pPr>
        <w:pStyle w:val="ListBullet"/>
      </w:pPr>
      <w:r>
        <w:t>The financing request describes the property as having 100 revenue rooms.</w:t>
      </w:r>
    </w:p>
    <w:p>
      <w:pPr>
        <w:pStyle w:val="ListBullet"/>
      </w:pPr>
      <w:r>
        <w:t>The attached PMS export is the system of record for forward bookings, cancellations, and refunds.</w:t>
      </w:r>
    </w:p>
    <w:p>
      <w:pPr>
        <w:pStyle w:val="ListBullet"/>
      </w:pPr>
      <w:r>
        <w:t>The bank ledger contains lodging inflows and separately identified non-lodging receipts.</w:t>
      </w:r>
    </w:p>
    <w:p>
      <w:pPr>
        <w:pStyle w:val="ListBullet"/>
      </w:pPr>
      <w:r>
        <w:t>The insurance renewal certificate has been requested but is not attached to this submission.</w:t>
      </w:r>
    </w:p>
    <w:p>
      <w:pPr>
        <w:pStyle w:val="ListBullet"/>
      </w:pPr>
      <w:r>
        <w:t>FY2026 financial statements are management-prepared and have not been audited or reviewed by an external accountant.</w:t>
      </w:r>
    </w:p>
    <w:p>
      <w:pPr>
        <w:pStyle w:val="Heading1"/>
      </w:pPr>
      <w:r>
        <w:t>4. Review caveats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7A5A00"/>
                <w:sz w:val="21"/>
              </w:rPr>
              <w:t>Human review required. The requested terms are illustrative only. The reviewer must reconcile the room-count representation, resolve any duplicate PMS records, validate the bank-reconciliation gap, obtain current insurance evidence, and confirm the financial statements before approval.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470"/>
        <w:sz w:val="17"/>
      </w:rPr>
      <w:t>StayFi complex evaluation case - no real entity or financial account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6470"/>
        <w:sz w:val="18"/>
      </w:rPr>
      <w:t>SYNTHETIC FINANCING REQUEST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Fjordlight Grand Hotel Synthetic Financing Request</dc:title>
  <dc:subject>StayFi complex underwriting evaluation fixture</dc:subject>
  <dc:creator>StayFi Synthetic Evaluation</dc:creator>
  <cp:keywords/>
  <dc:description>Synthetic data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