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开会分工，一气呵成。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昨天已完成的工作：了解团队任务分配，整理工作思路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今天计划完成的工作：对项目进行测速，制作燃尽图，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CN"/>
        </w:rPr>
        <w:t>完成文档的基本编写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工作中遇到的困难：对项目进行测试时，相关代码需经常与队友交流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5070475"/>
            <wp:effectExtent l="0" t="0" r="317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353185" cy="2846070"/>
            <wp:effectExtent l="0" t="0" r="18415" b="11430"/>
            <wp:docPr id="1" name="图片 1" descr="{428B9717-B44C-AD96-9760-119A958D93F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428B9717-B44C-AD96-9760-119A958D93F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053715" cy="3418205"/>
            <wp:effectExtent l="0" t="0" r="13335" b="10795"/>
            <wp:docPr id="2" name="图片 2" descr="{06B9C774-E43B-87DD-56B5-13D4AAA3D8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6B9C774-E43B-87DD-56B5-13D4AAA3D8F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设计登录界面的样式，并加以实现，基本实现了注册、登录（成功或失败皆有反馈）功能。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3C53"/>
    <w:rsid w:val="168D53C8"/>
    <w:rsid w:val="1E55613B"/>
    <w:rsid w:val="43FA2B63"/>
    <w:rsid w:val="707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2021-11-04T14:55:40Z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F5726E2AB19740D8944D245162EA6E48</vt:lpwstr>
  </property>
</Properties>
</file>