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CommunityToolkit.Maui;</w:t>
      </w:r>
      <w:r w:rsidDel="00000000" w:rsidR="00000000" w:rsidRPr="00000000">
        <w:rPr>
          <w:rFonts w:ascii="Lora" w:cs="Lora" w:eastAsia="Lora" w:hAnsi="Lora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 static MauiApp CreateMauiApp()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var builder = MauiApp.CreateBuilder();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builder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.UseMauiApp&lt;App&gt;()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  <w:tab/>
        <w:t xml:space="preserve">.UseMauiCommunityToolkit()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  <w:tab/>
        <w:t xml:space="preserve">.ConfigureFonts(fonts =&gt;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fonts.AddFont("OpenSans-Regular.ttf", "OpenSansRegular");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fonts.AddFont("OpenSans-Semibold.ttf", "OpenSansSemibold");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0D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76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xmlns:toolkit="</w:t>
      </w: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rtl w:val="0"/>
          </w:rPr>
          <w:t xml:space="preserve">http://schemas.microsoft.com/dotnet/2022/maui/toolkit</w:t>
        </w:r>
      </w:hyperlink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12">
      <w:pPr>
        <w:spacing w:after="240" w:before="240" w:line="276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remaining the code in the following way: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&lt;ContentPage xmlns="http://schemas.microsoft.com/dotnet/2021/maui"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xmlns:x="http://schemas.microsoft.com/winfx/2009/xaml"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xmlns:toolkit="http://schemas.microsoft.com/dotnet/2022/maui/toolkit"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x:Class="example_communityToolKitMAUI.MainPage"&gt;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&lt;/ContentPage&gt;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&lt;ContentPage xmlns="http://schemas.microsoft.com/dotnet/2021/maui"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xmlns:x="http://schemas.microsoft.com/winfx/2009/xaml"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xmlns:toolkit="http://schemas.microsoft.com/dotnet/2022/maui/toolkit"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x:Class="example_communityToolKitMAUI.MainPage"&gt;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&lt;ContentPage.Behaviors&gt;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&lt;toolkit:StatusBarBehavior </w:t>
      </w:r>
    </w:p>
    <w:p w:rsidR="00000000" w:rsidDel="00000000" w:rsidP="00000000" w:rsidRDefault="00000000" w:rsidRPr="00000000" w14:paraId="00000021">
      <w:pPr>
        <w:spacing w:line="240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StatusBarColor="#ffffff"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StatusBarStyle="LightContent" /&gt;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&lt;/ContentPage.Behaviors&gt;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&lt;/ContentPage&gt;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chemas.microsoft.com/dotnet/2022/maui/toolk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