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08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textAlignment w:val="auto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Bio</w:t>
      </w:r>
    </w:p>
    <w:p w14:paraId="2514D81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ind w:left="420" w:leftChars="0" w:hanging="420" w:firstLineChars="0"/>
        <w:textAlignment w:val="auto"/>
        <w:rPr>
          <w:rFonts w:hint="default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Ed</w:t>
      </w:r>
      <w:r>
        <w:rPr>
          <w:rFonts w:hint="default"/>
          <w:b/>
          <w:bCs/>
          <w:sz w:val="24"/>
          <w:szCs w:val="24"/>
        </w:rPr>
        <w:t>ucation</w:t>
      </w:r>
      <w:r>
        <w:rPr>
          <w:rFonts w:hint="default"/>
          <w:lang w:val="en-US"/>
        </w:rPr>
        <w:t xml:space="preserve">: </w:t>
      </w:r>
    </w:p>
    <w:p w14:paraId="3A9A5F5D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ind w:left="840" w:leftChars="0" w:hanging="420" w:firstLineChars="0"/>
        <w:textAlignment w:val="auto"/>
        <w:rPr>
          <w:rFonts w:hint="default"/>
          <w:b/>
          <w:bCs/>
        </w:rPr>
      </w:pPr>
      <w:r>
        <w:rPr>
          <w:rFonts w:hint="default"/>
        </w:rPr>
        <w:t xml:space="preserve">Bachelor in Computer Science </w:t>
      </w:r>
      <w:r>
        <w:rPr>
          <w:rFonts w:hint="default"/>
          <w:lang w:val="en-US"/>
        </w:rPr>
        <w:t xml:space="preserve">@ </w:t>
      </w:r>
      <w:r>
        <w:rPr>
          <w:rFonts w:hint="default"/>
          <w:b/>
          <w:bCs/>
        </w:rPr>
        <w:t>Princeton University</w:t>
      </w:r>
    </w:p>
    <w:p w14:paraId="5A6B9989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ind w:left="840" w:leftChars="0" w:hanging="420" w:firstLineChars="0"/>
        <w:textAlignment w:val="auto"/>
        <w:rPr>
          <w:rFonts w:hint="default"/>
        </w:rPr>
      </w:pPr>
      <w:r>
        <w:rPr>
          <w:rFonts w:hint="default"/>
          <w:lang w:val="en-US"/>
        </w:rPr>
        <w:t>C</w:t>
      </w:r>
      <w:r>
        <w:rPr>
          <w:rFonts w:hint="default"/>
        </w:rPr>
        <w:t>o‑found</w:t>
      </w:r>
      <w:r>
        <w:rPr>
          <w:rFonts w:hint="default"/>
          <w:lang w:val="en-US"/>
        </w:rPr>
        <w:t>er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(</w:t>
      </w:r>
      <w:r>
        <w:rPr>
          <w:rFonts w:hint="default"/>
          <w:b w:val="0"/>
          <w:bCs w:val="0"/>
          <w:lang w:val="en-US"/>
        </w:rPr>
        <w:t xml:space="preserve">undergrad) </w:t>
      </w:r>
      <w:r>
        <w:rPr>
          <w:rFonts w:hint="default"/>
          <w:b/>
          <w:bCs/>
        </w:rPr>
        <w:t>23cubed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</w:rPr>
        <w:t>, a emerging</w:t>
      </w:r>
      <w:r>
        <w:rPr>
          <w:rFonts w:hint="default"/>
          <w:lang w:val="en-US"/>
        </w:rPr>
        <w:t>-</w:t>
      </w:r>
      <w:r>
        <w:rPr>
          <w:rFonts w:hint="default"/>
        </w:rPr>
        <w:t>tec</w:t>
      </w:r>
      <w:r>
        <w:rPr>
          <w:rFonts w:hint="default"/>
          <w:lang w:val="en-US"/>
        </w:rPr>
        <w:t>h</w:t>
      </w:r>
      <w:r>
        <w:rPr>
          <w:rFonts w:hint="default"/>
        </w:rPr>
        <w:t xml:space="preserve"> consulting firm</w:t>
      </w:r>
    </w:p>
    <w:p w14:paraId="4AF173F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ind w:left="420" w:leftChars="0" w:hanging="420" w:firstLineChars="0"/>
        <w:textAlignment w:val="auto"/>
        <w:rPr>
          <w:rFonts w:hint="default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Industry:</w:t>
      </w:r>
    </w:p>
    <w:p w14:paraId="2AD4543B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ind w:left="840" w:leftChars="0" w:hanging="420" w:firstLineChars="0"/>
        <w:textAlignment w:val="auto"/>
        <w:rPr>
          <w:rFonts w:hint="default"/>
        </w:rPr>
      </w:pPr>
      <w:r>
        <w:rPr>
          <w:rFonts w:hint="default"/>
          <w:lang w:val="en-US"/>
        </w:rPr>
        <w:t>S</w:t>
      </w:r>
      <w:r>
        <w:rPr>
          <w:rFonts w:hint="default"/>
        </w:rPr>
        <w:t xml:space="preserve">oftware engineer </w:t>
      </w:r>
      <w:r>
        <w:rPr>
          <w:rFonts w:hint="default"/>
          <w:lang w:val="en-US"/>
        </w:rPr>
        <w:t xml:space="preserve">@ </w:t>
      </w:r>
      <w:r>
        <w:rPr>
          <w:rFonts w:hint="default"/>
          <w:b/>
          <w:bCs/>
        </w:rPr>
        <w:t>Microsoft</w:t>
      </w:r>
      <w:r>
        <w:rPr>
          <w:rFonts w:hint="default"/>
        </w:rPr>
        <w:t xml:space="preserve"> (August 2021 – November 2022)</w:t>
      </w:r>
      <w:r>
        <w:rPr>
          <w:rFonts w:hint="default"/>
          <w:lang w:val="en-US"/>
        </w:rPr>
        <w:t xml:space="preserve">: </w:t>
      </w:r>
      <w:r>
        <w:rPr>
          <w:rFonts w:hint="default"/>
        </w:rPr>
        <w:t>anomaly detection systems</w:t>
      </w:r>
    </w:p>
    <w:p w14:paraId="7B29AD1E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ind w:left="840" w:leftChars="0" w:hanging="420" w:firstLineChars="0"/>
        <w:textAlignment w:val="auto"/>
        <w:rPr>
          <w:rFonts w:hint="default"/>
        </w:rPr>
      </w:pPr>
      <w:r>
        <w:rPr>
          <w:rFonts w:hint="default"/>
          <w:lang w:val="en-US"/>
        </w:rPr>
        <w:t>S</w:t>
      </w:r>
      <w:r>
        <w:rPr>
          <w:rFonts w:hint="default"/>
        </w:rPr>
        <w:t xml:space="preserve">oftware engineer </w:t>
      </w:r>
      <w:r>
        <w:rPr>
          <w:rFonts w:hint="default"/>
          <w:lang w:val="en-US"/>
        </w:rPr>
        <w:t xml:space="preserve">@ </w:t>
      </w:r>
      <w:r>
        <w:rPr>
          <w:rFonts w:hint="default"/>
          <w:b/>
          <w:bCs/>
        </w:rPr>
        <w:t>Hugging Face</w:t>
      </w:r>
      <w:r>
        <w:rPr>
          <w:rFonts w:hint="default"/>
        </w:rPr>
        <w:t xml:space="preserve"> (November 2022 – May 2023)</w:t>
      </w:r>
      <w:r>
        <w:rPr>
          <w:rFonts w:hint="default"/>
          <w:lang w:val="en-US"/>
        </w:rPr>
        <w:t>:</w:t>
      </w:r>
      <w:r>
        <w:rPr>
          <w:rFonts w:hint="default"/>
        </w:rPr>
        <w:t xml:space="preserve"> help enterprise organizations research and devel</w:t>
      </w:r>
      <w:r>
        <w:rPr>
          <w:rFonts w:hint="default"/>
          <w:lang w:val="en-US"/>
        </w:rPr>
        <w:t xml:space="preserve">op LLM </w:t>
      </w:r>
      <w:r>
        <w:rPr>
          <w:rFonts w:hint="default"/>
        </w:rPr>
        <w:t>and other AI products</w:t>
      </w:r>
    </w:p>
    <w:p w14:paraId="6DCC392B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ind w:left="840" w:leftChars="0" w:hanging="420" w:firstLineChars="0"/>
        <w:textAlignment w:val="auto"/>
        <w:rPr>
          <w:rFonts w:hint="default"/>
        </w:rPr>
      </w:pPr>
      <w:r>
        <w:rPr>
          <w:rFonts w:hint="default"/>
          <w:lang w:val="en-US"/>
        </w:rPr>
        <w:t>Co-f</w:t>
      </w:r>
      <w:r>
        <w:rPr>
          <w:rFonts w:hint="default"/>
        </w:rPr>
        <w:t>ound</w:t>
      </w:r>
      <w:r>
        <w:rPr>
          <w:rFonts w:hint="default"/>
          <w:lang w:val="en-US"/>
        </w:rPr>
        <w:t xml:space="preserve">er &amp; CTO @ </w:t>
      </w:r>
      <w:r>
        <w:rPr>
          <w:rFonts w:hint="default"/>
          <w:b/>
          <w:bCs/>
        </w:rPr>
        <w:t>Factory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>(</w:t>
      </w:r>
      <w:r>
        <w:rPr>
          <w:rFonts w:hint="default"/>
        </w:rPr>
        <w:t xml:space="preserve">April 2023 </w:t>
      </w:r>
      <w:r>
        <w:rPr>
          <w:rFonts w:hint="default"/>
          <w:lang w:val="en-US"/>
        </w:rPr>
        <w:t xml:space="preserve"> - present): together with </w:t>
      </w:r>
      <w:r>
        <w:rPr>
          <w:rFonts w:hint="default"/>
        </w:rPr>
        <w:t>Matan Grinberg</w:t>
      </w:r>
      <w:r>
        <w:rPr>
          <w:rFonts w:hint="default"/>
          <w:lang w:val="en-US"/>
        </w:rPr>
        <w:t xml:space="preserve"> (a </w:t>
      </w:r>
      <w:r>
        <w:rPr>
          <w:rFonts w:hint="default"/>
        </w:rPr>
        <w:t>Princeton</w:t>
      </w:r>
      <w:r>
        <w:rPr>
          <w:rFonts w:hint="default"/>
          <w:lang w:val="en-US"/>
        </w:rPr>
        <w:t xml:space="preserve"> fellow), </w:t>
      </w:r>
      <w:r>
        <w:rPr>
          <w:rFonts w:hint="default"/>
        </w:rPr>
        <w:t>committed to building a new class of task‑specific</w:t>
      </w:r>
      <w:r>
        <w:rPr>
          <w:rFonts w:hint="default"/>
          <w:lang w:val="en-US"/>
        </w:rPr>
        <w:t xml:space="preserve"> coding/engineering </w:t>
      </w:r>
      <w:r>
        <w:rPr>
          <w:rFonts w:hint="default"/>
        </w:rPr>
        <w:t>agents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that can work across large code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bases</w:t>
      </w:r>
    </w:p>
    <w:p w14:paraId="7D666A8E"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ind w:left="1260" w:leftChars="0" w:hanging="420" w:firstLineChars="0"/>
        <w:textAlignment w:val="auto"/>
        <w:rPr>
          <w:rFonts w:hint="default"/>
        </w:rPr>
      </w:pPr>
      <w:r>
        <w:rPr>
          <w:rFonts w:hint="default"/>
          <w:i/>
          <w:iCs/>
          <w:u w:val="single"/>
          <w:lang w:val="en-US"/>
        </w:rPr>
        <w:t>M</w:t>
      </w:r>
      <w:r>
        <w:rPr>
          <w:rFonts w:hint="default"/>
          <w:i/>
          <w:iCs/>
          <w:u w:val="single"/>
        </w:rPr>
        <w:t>ission</w:t>
      </w:r>
      <w:r>
        <w:rPr>
          <w:rFonts w:hint="default"/>
          <w:i/>
          <w:iCs/>
          <w:u w:val="single"/>
          <w:lang w:val="en-US"/>
        </w:rPr>
        <w:t>:</w:t>
      </w:r>
      <w:r>
        <w:rPr>
          <w:rFonts w:hint="default"/>
        </w:rPr>
        <w:t xml:space="preserve"> Factory positions itself as an “agent‑native” platform that aims to modernize software engineering. </w:t>
      </w:r>
    </w:p>
    <w:p w14:paraId="633741C4"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ind w:left="1260" w:leftChars="0" w:hanging="420" w:firstLineChars="0"/>
        <w:textAlignment w:val="auto"/>
        <w:rPr>
          <w:rFonts w:hint="default"/>
        </w:rPr>
      </w:pPr>
      <w:r>
        <w:rPr>
          <w:rFonts w:hint="default"/>
          <w:i/>
          <w:iCs/>
          <w:u w:val="single"/>
          <w:lang w:val="en-US"/>
        </w:rPr>
        <w:t>Key product: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</w:rPr>
        <w:t>Droids</w:t>
      </w:r>
      <w:r>
        <w:rPr>
          <w:rFonts w:hint="default"/>
        </w:rPr>
        <w:t>, that can autonomously perform tasks such as feature development, code migrations, modernization projects, code review and testing</w:t>
      </w:r>
    </w:p>
    <w:p w14:paraId="5026FC2E"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ind w:left="1260" w:leftChars="0" w:hanging="420" w:firstLineChars="0"/>
        <w:textAlignment w:val="auto"/>
        <w:rPr>
          <w:rFonts w:hint="default"/>
        </w:rPr>
      </w:pPr>
      <w:r>
        <w:rPr>
          <w:rFonts w:hint="default"/>
          <w:i/>
          <w:iCs/>
          <w:u w:val="single"/>
          <w:lang w:val="en-US"/>
        </w:rPr>
        <w:t>Unique features:</w:t>
      </w:r>
      <w:r>
        <w:rPr>
          <w:rFonts w:hint="default"/>
        </w:rPr>
        <w:t xml:space="preserve"> Unlike IDE‑centric AI tools, Droids are interface‑agnostic, enabling developers to work in any IDE or interface and delegate tasks to Droids for autonomous execution or auto</w:t>
      </w:r>
      <w:r>
        <w:rPr>
          <w:rFonts w:hint="default"/>
          <w:lang w:val="en-US"/>
        </w:rPr>
        <w:t>-</w:t>
      </w:r>
      <w:r>
        <w:rPr>
          <w:rFonts w:hint="default"/>
        </w:rPr>
        <w:t>complet</w:t>
      </w:r>
      <w:r>
        <w:rPr>
          <w:rFonts w:hint="default"/>
          <w:lang w:val="en-US"/>
        </w:rPr>
        <w:t>ion. It 1) u</w:t>
      </w:r>
      <w:r>
        <w:rPr>
          <w:rFonts w:hint="default"/>
        </w:rPr>
        <w:t>nif</w:t>
      </w:r>
      <w:r>
        <w:rPr>
          <w:rFonts w:hint="default"/>
          <w:lang w:val="en-US"/>
        </w:rPr>
        <w:t>ies</w:t>
      </w:r>
      <w:r>
        <w:rPr>
          <w:rFonts w:hint="default"/>
        </w:rPr>
        <w:t xml:space="preserve"> </w:t>
      </w:r>
      <w:r>
        <w:rPr>
          <w:rFonts w:hint="default"/>
          <w:b/>
          <w:bCs/>
        </w:rPr>
        <w:t>enterprise memory</w:t>
      </w:r>
      <w:r>
        <w:rPr>
          <w:rFonts w:hint="default"/>
        </w:rPr>
        <w:t xml:space="preserve"> by pulling context from multiple tools such as GitHub, Notion, Linear, Slack and Sentry</w:t>
      </w:r>
      <w:r>
        <w:rPr>
          <w:rFonts w:hint="default"/>
          <w:lang w:val="en-US"/>
        </w:rPr>
        <w:t xml:space="preserve">; 2) uses </w:t>
      </w:r>
      <w:r>
        <w:rPr>
          <w:rFonts w:hint="default"/>
        </w:rPr>
        <w:t xml:space="preserve">a </w:t>
      </w:r>
      <w:r>
        <w:rPr>
          <w:rFonts w:hint="default"/>
          <w:b/>
          <w:bCs/>
        </w:rPr>
        <w:t>reasoning architecture</w:t>
      </w:r>
      <w:r>
        <w:rPr>
          <w:rFonts w:hint="default"/>
        </w:rPr>
        <w:t xml:space="preserve"> to plan across complex, multi‑repository code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bases and legacy systems</w:t>
      </w:r>
      <w:r>
        <w:rPr>
          <w:rFonts w:hint="default"/>
          <w:lang w:val="en-US"/>
        </w:rPr>
        <w:t xml:space="preserve">. </w:t>
      </w:r>
    </w:p>
    <w:p w14:paraId="6FED8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textAlignment w:val="auto"/>
        <w:rPr>
          <w:rFonts w:hint="default"/>
          <w:b/>
          <w:bCs/>
          <w:sz w:val="40"/>
          <w:szCs w:val="40"/>
        </w:rPr>
      </w:pPr>
    </w:p>
    <w:p w14:paraId="04165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textAlignment w:val="auto"/>
        <w:rPr>
          <w:rFonts w:hint="default"/>
        </w:rPr>
      </w:pPr>
      <w:r>
        <w:rPr>
          <w:rFonts w:hint="default"/>
          <w:b/>
          <w:bCs/>
          <w:sz w:val="30"/>
          <w:szCs w:val="30"/>
          <w:lang w:val="en-US"/>
        </w:rPr>
        <w:t>Questions</w:t>
      </w:r>
    </w:p>
    <w:p w14:paraId="334DCEC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ind w:left="0" w:leftChars="0" w:firstLine="0" w:firstLineChars="0"/>
        <w:textAlignment w:val="auto"/>
        <w:rPr>
          <w:rFonts w:hint="default"/>
        </w:rPr>
      </w:pPr>
      <w:r>
        <w:rPr>
          <w:rFonts w:hint="default"/>
          <w:b/>
          <w:bCs/>
        </w:rPr>
        <w:t>D</w:t>
      </w:r>
      <w:r>
        <w:rPr>
          <w:rFonts w:hint="default"/>
          <w:b/>
          <w:bCs/>
        </w:rPr>
        <w:t xml:space="preserve">ifferentiation &amp; benchmarks: </w:t>
      </w:r>
      <w:r>
        <w:rPr>
          <w:rFonts w:hint="default"/>
        </w:rPr>
        <w:t>With numerous AI coding tools (e.g.,</w:t>
      </w:r>
      <w:r>
        <w:rPr>
          <w:rFonts w:hint="default"/>
          <w:lang w:val="en-US"/>
        </w:rPr>
        <w:t>C</w:t>
      </w:r>
      <w:r>
        <w:rPr>
          <w:rFonts w:hint="default"/>
        </w:rPr>
        <w:t>ursor, Devin, Codeium) claiming productivity gains, what differentiates Factory’s Droids? How do you evaluate performance beyond well‑known benchmarks like SWEBench or Terminal Bench, and what metrics matter most to enterprise customers?</w:t>
      </w:r>
    </w:p>
    <w:p w14:paraId="378AB38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textAlignment w:val="auto"/>
        <w:rPr>
          <w:rFonts w:hint="default"/>
          <w:lang w:val="en-US"/>
        </w:rPr>
      </w:pPr>
      <w:r>
        <w:rPr>
          <w:rFonts w:hint="default"/>
          <w:b/>
          <w:bCs/>
        </w:rPr>
        <w:t>Enterprise memory &amp; privacy</w:t>
      </w:r>
      <w:r>
        <w:rPr>
          <w:rFonts w:hint="default"/>
          <w:b/>
          <w:bCs/>
          <w:lang w:val="en-US"/>
        </w:rPr>
        <w:t>:</w:t>
      </w:r>
      <w:r>
        <w:rPr>
          <w:rFonts w:hint="default"/>
        </w:rPr>
        <w:t xml:space="preserve"> How do you ensure data privacy and maintain fine‑grained access controls when these agents traverse sensitive corporate repositories and communication channels?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Do you envision </w:t>
      </w:r>
      <w:r>
        <w:rPr>
          <w:rFonts w:hint="default"/>
          <w:lang w:val="en-US"/>
        </w:rPr>
        <w:t xml:space="preserve">any regulatory adaptations as more and more such delegated agents as Droids emerge, e.g. KYA (Know-Your-Agent) and how would they impact this industry? </w:t>
      </w:r>
    </w:p>
    <w:p w14:paraId="25C2F72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60" w:lineRule="exact"/>
        <w:textAlignment w:val="auto"/>
        <w:rPr>
          <w:rFonts w:hint="default"/>
          <w:lang w:val="en-US"/>
        </w:rPr>
      </w:pPr>
      <w:r>
        <w:rPr>
          <w:rFonts w:hint="default"/>
          <w:b/>
          <w:bCs/>
        </w:rPr>
        <w:t xml:space="preserve">Future vision: </w:t>
      </w:r>
      <w:r>
        <w:rPr>
          <w:rFonts w:hint="default"/>
        </w:rPr>
        <w:t xml:space="preserve">Where do you see autonomous agent technology fitting into the future of software engineering and enterprise workflows over the next five years? </w:t>
      </w:r>
      <w:r>
        <w:rPr>
          <w:rFonts w:hint="default"/>
          <w:lang w:val="en-US"/>
        </w:rPr>
        <w:t>Will programmers lose their jobs or they would still exists but doing totally different work than just coding?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CNS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FF53D"/>
    <w:multiLevelType w:val="singleLevel"/>
    <w:tmpl w:val="8F7FF53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DBE6ACE"/>
    <w:multiLevelType w:val="multilevel"/>
    <w:tmpl w:val="FDBE6A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ADD6DA"/>
    <w:rsid w:val="FFADD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2025-11-03T19:04:00Z</dcterms:created>
  <dc:creator>敖樱芝</dc:creator>
  <cp:lastModifiedBy>敖樱芝</cp:lastModifiedBy>
  <dcterms:modified xsi:type="dcterms:W3CDTF">2025-11-03T19:34:59Z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1033-6.13.2.8918</vt:lpwstr>
  </property>
  <property fmtid="{D5CDD505-2E9C-101B-9397-08002B2CF9AE}" pid="3" name="ICV">
    <vt:lpwstr>FA511F8F2418843BFB4209699B02BACF_41</vt:lpwstr>
  </property>
</Properties>
</file>