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36B6" w14:textId="77777777" w:rsidR="00325E28" w:rsidRPr="00325E28" w:rsidRDefault="00325E28" w:rsidP="00325E28">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325E28">
        <w:rPr>
          <w:rFonts w:ascii="Times New Roman" w:eastAsia="Times New Roman" w:hAnsi="Times New Roman" w:cs="Times New Roman"/>
          <w:b/>
          <w:bCs/>
          <w:kern w:val="36"/>
          <w:sz w:val="40"/>
          <w:szCs w:val="40"/>
          <w14:ligatures w14:val="none"/>
        </w:rPr>
        <w:t>Proposal: Macro Regime Simulation with Generative Agents</w:t>
      </w:r>
    </w:p>
    <w:p w14:paraId="4393DEDA" w14:textId="77777777" w:rsidR="00325E28" w:rsidRPr="00325E28" w:rsidRDefault="00325E28" w:rsidP="00325E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5E28">
        <w:rPr>
          <w:rFonts w:ascii="Times New Roman" w:eastAsia="Times New Roman" w:hAnsi="Times New Roman" w:cs="Times New Roman"/>
          <w:b/>
          <w:bCs/>
          <w:kern w:val="0"/>
          <w:sz w:val="27"/>
          <w:szCs w:val="27"/>
          <w14:ligatures w14:val="none"/>
        </w:rPr>
        <w:t>Team Members</w:t>
      </w:r>
    </w:p>
    <w:p w14:paraId="1AD918E7" w14:textId="77777777" w:rsidR="00325E28" w:rsidRPr="00325E28" w:rsidRDefault="00325E28" w:rsidP="00325E28">
      <w:p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Peter Shen, Ruichen Ni, Orange Ao, Evan Zhou</w:t>
      </w:r>
    </w:p>
    <w:p w14:paraId="4C7628FA" w14:textId="2FCA2E95" w:rsidR="00325E28" w:rsidRPr="00325E28" w:rsidRDefault="00325E28" w:rsidP="00325E2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25E28">
        <w:rPr>
          <w:rFonts w:ascii="Times New Roman" w:eastAsia="Times New Roman" w:hAnsi="Times New Roman" w:cs="Times New Roman"/>
          <w:b/>
          <w:bCs/>
          <w:kern w:val="0"/>
          <w:sz w:val="28"/>
          <w:szCs w:val="28"/>
          <w14:ligatures w14:val="none"/>
        </w:rPr>
        <w:t>Motivation and Research Question</w:t>
      </w:r>
    </w:p>
    <w:p w14:paraId="6C0EE6BE" w14:textId="1326162B" w:rsidR="00325E28" w:rsidRPr="00325E28" w:rsidRDefault="00325E28" w:rsidP="00325E28">
      <w:p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Macroeconomic regimes</w:t>
      </w:r>
      <w:r>
        <w:rPr>
          <w:rFonts w:ascii="Times New Roman" w:eastAsia="Times New Roman" w:hAnsi="Times New Roman" w:cs="Times New Roman"/>
          <w:kern w:val="0"/>
          <w14:ligatures w14:val="none"/>
        </w:rPr>
        <w:t>,</w:t>
      </w:r>
      <w:r w:rsidRPr="00325E28">
        <w:rPr>
          <w:rFonts w:ascii="Times New Roman" w:eastAsia="Times New Roman" w:hAnsi="Times New Roman" w:cs="Times New Roman"/>
          <w:kern w:val="0"/>
          <w14:ligatures w14:val="none"/>
        </w:rPr>
        <w:t xml:space="preserve"> such as stagflation, recessions, or recoveries</w:t>
      </w:r>
      <w:r>
        <w:rPr>
          <w:rFonts w:ascii="Times New Roman" w:eastAsia="Times New Roman" w:hAnsi="Times New Roman" w:cs="Times New Roman"/>
          <w:kern w:val="0"/>
          <w14:ligatures w14:val="none"/>
        </w:rPr>
        <w:t xml:space="preserve">, </w:t>
      </w:r>
      <w:r w:rsidRPr="00325E28">
        <w:rPr>
          <w:rFonts w:ascii="Times New Roman" w:eastAsia="Times New Roman" w:hAnsi="Times New Roman" w:cs="Times New Roman"/>
          <w:kern w:val="0"/>
          <w14:ligatures w14:val="none"/>
        </w:rPr>
        <w:t>emerge from complex interactions among heterogeneous economic actors (central banks, governments, firms, households, and financial markets). Traditional macroeconomic models (e.g., DSGE, VAR) rely on rigid assumptions and struggle to capture behavioral nuance and narrative-driven dynamics.</w:t>
      </w:r>
    </w:p>
    <w:p w14:paraId="12B704C2" w14:textId="77777777" w:rsidR="00325E28" w:rsidRPr="00325E28" w:rsidRDefault="00325E28" w:rsidP="00325E28">
      <w:p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With the advent of large language models (LLMs), it is now possible to simulate economic agents that reason, adapt, and communicate in natural language, enabling richer models of decision-making.</w:t>
      </w:r>
    </w:p>
    <w:p w14:paraId="123E3203" w14:textId="77777777" w:rsidR="00325E28" w:rsidRPr="00325E28" w:rsidRDefault="00325E28" w:rsidP="00325E28">
      <w:p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Research Question</w:t>
      </w:r>
      <w:r w:rsidRPr="00325E28">
        <w:rPr>
          <w:rFonts w:ascii="Times New Roman" w:eastAsia="Times New Roman" w:hAnsi="Times New Roman" w:cs="Times New Roman"/>
          <w:kern w:val="0"/>
          <w14:ligatures w14:val="none"/>
        </w:rPr>
        <w:t>:</w:t>
      </w:r>
      <w:r w:rsidRPr="00325E28">
        <w:rPr>
          <w:rFonts w:ascii="Times New Roman" w:eastAsia="Times New Roman" w:hAnsi="Times New Roman" w:cs="Times New Roman"/>
          <w:kern w:val="0"/>
          <w14:ligatures w14:val="none"/>
        </w:rPr>
        <w:br/>
        <w:t>Can LLM-empowered multi-agent simulations reproduce realistic macroeconomic regimes and provide insights into how shocks propagate through economies? In particular:</w:t>
      </w:r>
    </w:p>
    <w:p w14:paraId="77116505" w14:textId="77777777" w:rsidR="00325E28" w:rsidRPr="00325E28" w:rsidRDefault="00325E28" w:rsidP="00325E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 xml:space="preserve">Do LLM-driven agents generate macro time series that replicate stylized facts (e.g., </w:t>
      </w:r>
      <w:proofErr w:type="gramStart"/>
      <w:r w:rsidRPr="00325E28">
        <w:rPr>
          <w:rFonts w:ascii="Times New Roman" w:eastAsia="Times New Roman" w:hAnsi="Times New Roman" w:cs="Times New Roman"/>
          <w:kern w:val="0"/>
          <w14:ligatures w14:val="none"/>
        </w:rPr>
        <w:t>Phillips</w:t>
      </w:r>
      <w:proofErr w:type="gramEnd"/>
      <w:r w:rsidRPr="00325E28">
        <w:rPr>
          <w:rFonts w:ascii="Times New Roman" w:eastAsia="Times New Roman" w:hAnsi="Times New Roman" w:cs="Times New Roman"/>
          <w:kern w:val="0"/>
          <w14:ligatures w14:val="none"/>
        </w:rPr>
        <w:t xml:space="preserve"> curve dynamics, unemployment cycles)?</w:t>
      </w:r>
    </w:p>
    <w:p w14:paraId="715D590A" w14:textId="77777777" w:rsidR="00325E28" w:rsidRPr="00325E28" w:rsidRDefault="00325E28" w:rsidP="00325E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How do different policy choices (monetary/fiscal) affect the trajectory of macro regimes in simulated economies?</w:t>
      </w:r>
    </w:p>
    <w:p w14:paraId="252DC7F3" w14:textId="77777777" w:rsidR="00325E28" w:rsidRPr="00325E28" w:rsidRDefault="00325E28" w:rsidP="00325E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Can such simulations be calibrated to historical episodes (e.g., oil shocks, COVID-19 pandemic, 2022 inflation cycle) to explore policy counterfactuals?</w:t>
      </w:r>
    </w:p>
    <w:p w14:paraId="3F506193" w14:textId="7CAE4018" w:rsidR="00325E28" w:rsidRPr="00325E28" w:rsidRDefault="00325E28" w:rsidP="00325E28">
      <w:pPr>
        <w:spacing w:after="0" w:line="240" w:lineRule="auto"/>
        <w:rPr>
          <w:rFonts w:ascii="Times New Roman" w:eastAsia="Times New Roman" w:hAnsi="Times New Roman" w:cs="Times New Roman"/>
          <w:kern w:val="0"/>
          <w:sz w:val="28"/>
          <w:szCs w:val="28"/>
          <w14:ligatures w14:val="none"/>
        </w:rPr>
      </w:pPr>
      <w:r w:rsidRPr="00325E28">
        <w:rPr>
          <w:rFonts w:ascii="Times New Roman" w:eastAsia="Times New Roman" w:hAnsi="Times New Roman" w:cs="Times New Roman"/>
          <w:b/>
          <w:bCs/>
          <w:kern w:val="0"/>
          <w:sz w:val="28"/>
          <w:szCs w:val="28"/>
          <w14:ligatures w14:val="none"/>
        </w:rPr>
        <w:t>Related Work</w:t>
      </w:r>
    </w:p>
    <w:p w14:paraId="09BC1ACC" w14:textId="77777777" w:rsidR="00325E28" w:rsidRPr="00325E28" w:rsidRDefault="00325E28" w:rsidP="00325E2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25E28">
        <w:rPr>
          <w:rFonts w:ascii="Times New Roman" w:eastAsia="Times New Roman" w:hAnsi="Times New Roman" w:cs="Times New Roman"/>
          <w:b/>
          <w:bCs/>
          <w:kern w:val="0"/>
          <w14:ligatures w14:val="none"/>
        </w:rPr>
        <w:t>EconAgent</w:t>
      </w:r>
      <w:proofErr w:type="spellEnd"/>
      <w:r w:rsidRPr="00325E28">
        <w:rPr>
          <w:rFonts w:ascii="Times New Roman" w:eastAsia="Times New Roman" w:hAnsi="Times New Roman" w:cs="Times New Roman"/>
          <w:b/>
          <w:bCs/>
          <w:kern w:val="0"/>
          <w14:ligatures w14:val="none"/>
        </w:rPr>
        <w:t xml:space="preserve"> (ACL 2024)</w:t>
      </w:r>
      <w:r w:rsidRPr="00325E28">
        <w:rPr>
          <w:rFonts w:ascii="Times New Roman" w:eastAsia="Times New Roman" w:hAnsi="Times New Roman" w:cs="Times New Roman"/>
          <w:kern w:val="0"/>
          <w14:ligatures w14:val="none"/>
        </w:rPr>
        <w:t xml:space="preserve">: Demonstrates heterogeneous LLM agents (workers, consumers, firms) that interact in labor and consumption markets. A perception module ensures agent diversity, and a memory module allows </w:t>
      </w:r>
      <w:proofErr w:type="gramStart"/>
      <w:r w:rsidRPr="00325E28">
        <w:rPr>
          <w:rFonts w:ascii="Times New Roman" w:eastAsia="Times New Roman" w:hAnsi="Times New Roman" w:cs="Times New Roman"/>
          <w:kern w:val="0"/>
          <w14:ligatures w14:val="none"/>
        </w:rPr>
        <w:t>past experience</w:t>
      </w:r>
      <w:proofErr w:type="gramEnd"/>
      <w:r w:rsidRPr="00325E28">
        <w:rPr>
          <w:rFonts w:ascii="Times New Roman" w:eastAsia="Times New Roman" w:hAnsi="Times New Roman" w:cs="Times New Roman"/>
          <w:kern w:val="0"/>
          <w14:ligatures w14:val="none"/>
        </w:rPr>
        <w:t xml:space="preserve"> to shape decisions. The framework replicates unemployment cycles and produces realistic macro time-series </w:t>
      </w:r>
      <w:r w:rsidRPr="00325E28">
        <w:rPr>
          <w:rFonts w:ascii="Times New Roman" w:eastAsia="SimSun" w:hAnsi="Times New Roman" w:cs="Times New Roman"/>
          <w:kern w:val="0"/>
          <w14:ligatures w14:val="none"/>
        </w:rPr>
        <w:t>【</w:t>
      </w:r>
      <w:r w:rsidRPr="00325E28">
        <w:rPr>
          <w:rFonts w:ascii="Times New Roman" w:eastAsia="Times New Roman" w:hAnsi="Times New Roman" w:cs="Times New Roman"/>
          <w:kern w:val="0"/>
          <w14:ligatures w14:val="none"/>
        </w:rPr>
        <w:t xml:space="preserve">GitHub: </w:t>
      </w:r>
      <w:hyperlink r:id="rId5" w:tgtFrame="_new" w:history="1">
        <w:r w:rsidRPr="00325E28">
          <w:rPr>
            <w:rFonts w:ascii="Times New Roman" w:eastAsia="Times New Roman" w:hAnsi="Times New Roman" w:cs="Times New Roman"/>
            <w:color w:val="0000FF"/>
            <w:kern w:val="0"/>
            <w:u w:val="single"/>
            <w14:ligatures w14:val="none"/>
          </w:rPr>
          <w:t>https://github.com/tsinghua-fib-lab/ACL24-EconAgent</w:t>
        </w:r>
        <w:r w:rsidRPr="00325E28">
          <w:rPr>
            <w:rFonts w:ascii="Times New Roman" w:eastAsia="SimSun" w:hAnsi="Times New Roman" w:cs="Times New Roman"/>
            <w:color w:val="0000FF"/>
            <w:kern w:val="0"/>
            <w:u w:val="single"/>
            <w14:ligatures w14:val="none"/>
          </w:rPr>
          <w:t>】</w:t>
        </w:r>
      </w:hyperlink>
      <w:r w:rsidRPr="00325E28">
        <w:rPr>
          <w:rFonts w:ascii="Times New Roman" w:eastAsia="Times New Roman" w:hAnsi="Times New Roman" w:cs="Times New Roman"/>
          <w:kern w:val="0"/>
          <w14:ligatures w14:val="none"/>
        </w:rPr>
        <w:t>.</w:t>
      </w:r>
    </w:p>
    <w:p w14:paraId="105CC826" w14:textId="77777777" w:rsidR="00325E28" w:rsidRPr="00325E28" w:rsidRDefault="00325E28" w:rsidP="00325E2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25E28">
        <w:rPr>
          <w:rFonts w:ascii="Times New Roman" w:eastAsia="Times New Roman" w:hAnsi="Times New Roman" w:cs="Times New Roman"/>
          <w:b/>
          <w:bCs/>
          <w:kern w:val="0"/>
          <w14:ligatures w14:val="none"/>
        </w:rPr>
        <w:t>StockAgent</w:t>
      </w:r>
      <w:proofErr w:type="spellEnd"/>
      <w:r w:rsidRPr="00325E28">
        <w:rPr>
          <w:rFonts w:ascii="Times New Roman" w:eastAsia="Times New Roman" w:hAnsi="Times New Roman" w:cs="Times New Roman"/>
          <w:b/>
          <w:bCs/>
          <w:kern w:val="0"/>
          <w14:ligatures w14:val="none"/>
        </w:rPr>
        <w:t xml:space="preserve"> (2024)</w:t>
      </w:r>
      <w:r w:rsidRPr="00325E28">
        <w:rPr>
          <w:rFonts w:ascii="Times New Roman" w:eastAsia="Times New Roman" w:hAnsi="Times New Roman" w:cs="Times New Roman"/>
          <w:kern w:val="0"/>
          <w14:ligatures w14:val="none"/>
        </w:rPr>
        <w:t xml:space="preserve">: Introduces LLM-driven investor agents that explicitly incorporate macro shocks and external events into trading decisions. By modeling the link between macro policy and market dynamics, it highlights the importance of external shocks in regime transitions </w:t>
      </w:r>
      <w:r w:rsidRPr="00325E28">
        <w:rPr>
          <w:rFonts w:ascii="Times New Roman" w:eastAsia="SimSun" w:hAnsi="Times New Roman" w:cs="Times New Roman"/>
          <w:kern w:val="0"/>
          <w14:ligatures w14:val="none"/>
        </w:rPr>
        <w:t>【</w:t>
      </w:r>
      <w:r w:rsidRPr="00325E28">
        <w:rPr>
          <w:rFonts w:ascii="Times New Roman" w:eastAsia="Times New Roman" w:hAnsi="Times New Roman" w:cs="Times New Roman"/>
          <w:kern w:val="0"/>
          <w14:ligatures w14:val="none"/>
        </w:rPr>
        <w:t xml:space="preserve">GitHub: </w:t>
      </w:r>
      <w:hyperlink r:id="rId6" w:tgtFrame="_new" w:history="1">
        <w:r w:rsidRPr="00325E28">
          <w:rPr>
            <w:rFonts w:ascii="Times New Roman" w:eastAsia="Times New Roman" w:hAnsi="Times New Roman" w:cs="Times New Roman"/>
            <w:color w:val="0000FF"/>
            <w:kern w:val="0"/>
            <w:u w:val="single"/>
            <w14:ligatures w14:val="none"/>
          </w:rPr>
          <w:t>https://github.com/MingyuJ666/Stockagent</w:t>
        </w:r>
        <w:r w:rsidRPr="00325E28">
          <w:rPr>
            <w:rFonts w:ascii="Times New Roman" w:eastAsia="SimSun" w:hAnsi="Times New Roman" w:cs="Times New Roman"/>
            <w:color w:val="0000FF"/>
            <w:kern w:val="0"/>
            <w:u w:val="single"/>
            <w14:ligatures w14:val="none"/>
          </w:rPr>
          <w:t>】</w:t>
        </w:r>
      </w:hyperlink>
      <w:r w:rsidRPr="00325E28">
        <w:rPr>
          <w:rFonts w:ascii="Times New Roman" w:eastAsia="Times New Roman" w:hAnsi="Times New Roman" w:cs="Times New Roman"/>
          <w:kern w:val="0"/>
          <w14:ligatures w14:val="none"/>
        </w:rPr>
        <w:t>.</w:t>
      </w:r>
    </w:p>
    <w:p w14:paraId="52770A95" w14:textId="77777777" w:rsidR="00325E28" w:rsidRPr="00325E28" w:rsidRDefault="00325E28" w:rsidP="00325E28">
      <w:p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 xml:space="preserve">Our project builds on these works by expanding the scope from specific markets (labor or stock) to </w:t>
      </w:r>
      <w:r w:rsidRPr="00325E28">
        <w:rPr>
          <w:rFonts w:ascii="Times New Roman" w:eastAsia="Times New Roman" w:hAnsi="Times New Roman" w:cs="Times New Roman"/>
          <w:b/>
          <w:bCs/>
          <w:kern w:val="0"/>
          <w14:ligatures w14:val="none"/>
        </w:rPr>
        <w:t>full macro-regime evolution</w:t>
      </w:r>
      <w:r w:rsidRPr="00325E28">
        <w:rPr>
          <w:rFonts w:ascii="Times New Roman" w:eastAsia="Times New Roman" w:hAnsi="Times New Roman" w:cs="Times New Roman"/>
          <w:kern w:val="0"/>
          <w14:ligatures w14:val="none"/>
        </w:rPr>
        <w:t>, integrating central banks, governments, households, firms, and investors into one simulation environment.</w:t>
      </w:r>
    </w:p>
    <w:p w14:paraId="48ED3E57" w14:textId="6CBC76AB" w:rsidR="00325E28" w:rsidRPr="00325E28" w:rsidRDefault="00325E28" w:rsidP="00325E28">
      <w:pPr>
        <w:spacing w:after="0" w:line="240" w:lineRule="auto"/>
        <w:rPr>
          <w:rFonts w:ascii="Times New Roman" w:eastAsia="Times New Roman" w:hAnsi="Times New Roman" w:cs="Times New Roman"/>
          <w:b/>
          <w:bCs/>
          <w:kern w:val="0"/>
          <w:sz w:val="28"/>
          <w:szCs w:val="28"/>
          <w14:ligatures w14:val="none"/>
        </w:rPr>
      </w:pPr>
      <w:r w:rsidRPr="00325E28">
        <w:rPr>
          <w:rFonts w:ascii="Times New Roman" w:eastAsia="Times New Roman" w:hAnsi="Times New Roman" w:cs="Times New Roman"/>
          <w:b/>
          <w:bCs/>
          <w:kern w:val="0"/>
          <w:sz w:val="28"/>
          <w:szCs w:val="28"/>
          <w14:ligatures w14:val="none"/>
        </w:rPr>
        <w:lastRenderedPageBreak/>
        <w:t>Methodology</w:t>
      </w:r>
    </w:p>
    <w:p w14:paraId="507D76B5" w14:textId="77777777" w:rsidR="00325E28" w:rsidRPr="00325E28" w:rsidRDefault="00325E28" w:rsidP="00325E2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Agent Classes</w:t>
      </w:r>
      <w:r w:rsidRPr="00325E28">
        <w:rPr>
          <w:rFonts w:ascii="Times New Roman" w:eastAsia="Times New Roman" w:hAnsi="Times New Roman" w:cs="Times New Roman"/>
          <w:kern w:val="0"/>
          <w14:ligatures w14:val="none"/>
        </w:rPr>
        <w:t>: Define heterogeneous agents:</w:t>
      </w:r>
    </w:p>
    <w:p w14:paraId="783FD531" w14:textId="77777777" w:rsidR="00325E28" w:rsidRPr="00325E28" w:rsidRDefault="00325E28" w:rsidP="00325E2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Central Bank: adjusts interest rates/QE based on inflation, growth, and unemployment.</w:t>
      </w:r>
    </w:p>
    <w:p w14:paraId="43E2B807" w14:textId="77777777" w:rsidR="00325E28" w:rsidRPr="00325E28" w:rsidRDefault="00325E28" w:rsidP="00325E2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Government: sets fiscal policy based on debt, elections, and social goals.</w:t>
      </w:r>
    </w:p>
    <w:p w14:paraId="6BBACEB7" w14:textId="77777777" w:rsidR="00325E28" w:rsidRPr="00325E28" w:rsidRDefault="00325E28" w:rsidP="00325E2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Firms: hire, invest, and set prices.</w:t>
      </w:r>
    </w:p>
    <w:p w14:paraId="78992B14" w14:textId="77777777" w:rsidR="00325E28" w:rsidRPr="00325E28" w:rsidRDefault="00325E28" w:rsidP="00325E2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Households: consume, save, and work.</w:t>
      </w:r>
    </w:p>
    <w:p w14:paraId="27168DFC" w14:textId="77777777" w:rsidR="00325E28" w:rsidRPr="00325E28" w:rsidRDefault="00325E28" w:rsidP="00325E2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Investors: allocate capital across assets based on policy and fundamentals.</w:t>
      </w:r>
    </w:p>
    <w:p w14:paraId="2751CFCB" w14:textId="77777777" w:rsidR="00325E28" w:rsidRPr="00325E28" w:rsidRDefault="00325E28" w:rsidP="00325E2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Decision Framework</w:t>
      </w:r>
      <w:r w:rsidRPr="00325E28">
        <w:rPr>
          <w:rFonts w:ascii="Times New Roman" w:eastAsia="Times New Roman" w:hAnsi="Times New Roman" w:cs="Times New Roman"/>
          <w:kern w:val="0"/>
          <w14:ligatures w14:val="none"/>
        </w:rPr>
        <w:t>:</w:t>
      </w:r>
    </w:p>
    <w:p w14:paraId="089D7105" w14:textId="77777777" w:rsidR="00325E28" w:rsidRPr="00325E28" w:rsidRDefault="00325E28" w:rsidP="00325E2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Each agent’s decision guided by LLM prompts that encode role-specific objectives.</w:t>
      </w:r>
    </w:p>
    <w:p w14:paraId="1B05913B" w14:textId="77777777" w:rsidR="00325E28" w:rsidRPr="00325E28" w:rsidRDefault="00325E28" w:rsidP="00325E2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State variables (inflation, GDP growth, unemployment, debt) updated each round based on aggregate outcomes.</w:t>
      </w:r>
    </w:p>
    <w:p w14:paraId="3FA131B1" w14:textId="77777777" w:rsidR="00325E28" w:rsidRPr="00325E28" w:rsidRDefault="00325E28" w:rsidP="00325E2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Simulation Loop</w:t>
      </w:r>
      <w:r w:rsidRPr="00325E28">
        <w:rPr>
          <w:rFonts w:ascii="Times New Roman" w:eastAsia="Times New Roman" w:hAnsi="Times New Roman" w:cs="Times New Roman"/>
          <w:kern w:val="0"/>
          <w14:ligatures w14:val="none"/>
        </w:rPr>
        <w:t>:</w:t>
      </w:r>
    </w:p>
    <w:p w14:paraId="25FC220D" w14:textId="77777777" w:rsidR="00325E28" w:rsidRPr="00325E28" w:rsidRDefault="00325E28" w:rsidP="00325E28">
      <w:pPr>
        <w:numPr>
          <w:ilvl w:val="1"/>
          <w:numId w:val="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Initialize macro state.</w:t>
      </w:r>
    </w:p>
    <w:p w14:paraId="54B322E4" w14:textId="77777777" w:rsidR="00325E28" w:rsidRPr="00325E28" w:rsidRDefault="00325E28" w:rsidP="00325E28">
      <w:pPr>
        <w:numPr>
          <w:ilvl w:val="1"/>
          <w:numId w:val="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Introduce shocks (oil spike, fiscal stimulus, rate hike, geopolitical conflict).</w:t>
      </w:r>
    </w:p>
    <w:p w14:paraId="774E5A51" w14:textId="77777777" w:rsidR="00325E28" w:rsidRPr="00325E28" w:rsidRDefault="00325E28" w:rsidP="00325E28">
      <w:pPr>
        <w:numPr>
          <w:ilvl w:val="1"/>
          <w:numId w:val="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Agents act in sequence (CB → Gov → Firms/Households → Investors).</w:t>
      </w:r>
    </w:p>
    <w:p w14:paraId="13EBDF4C" w14:textId="77777777" w:rsidR="00325E28" w:rsidRPr="00325E28" w:rsidRDefault="00325E28" w:rsidP="00325E28">
      <w:pPr>
        <w:numPr>
          <w:ilvl w:val="1"/>
          <w:numId w:val="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Aggregate decisions → new macro state.</w:t>
      </w:r>
    </w:p>
    <w:p w14:paraId="5AE2227A" w14:textId="77777777" w:rsidR="00325E28" w:rsidRPr="00325E28" w:rsidRDefault="00325E28" w:rsidP="00325E28">
      <w:pPr>
        <w:numPr>
          <w:ilvl w:val="1"/>
          <w:numId w:val="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Repeat over time horizon.</w:t>
      </w:r>
    </w:p>
    <w:p w14:paraId="3051812E" w14:textId="77777777" w:rsidR="00325E28" w:rsidRPr="00325E28" w:rsidRDefault="00325E28" w:rsidP="00325E2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Evaluation</w:t>
      </w:r>
      <w:r w:rsidRPr="00325E28">
        <w:rPr>
          <w:rFonts w:ascii="Times New Roman" w:eastAsia="Times New Roman" w:hAnsi="Times New Roman" w:cs="Times New Roman"/>
          <w:kern w:val="0"/>
          <w14:ligatures w14:val="none"/>
        </w:rPr>
        <w:t>:</w:t>
      </w:r>
    </w:p>
    <w:p w14:paraId="41D599E7" w14:textId="77777777" w:rsidR="00325E28" w:rsidRPr="00325E28" w:rsidRDefault="00325E28" w:rsidP="00325E2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Compare generated macro time series against historical data (e.g., FRED).</w:t>
      </w:r>
    </w:p>
    <w:p w14:paraId="3A7E04BE" w14:textId="77777777" w:rsidR="00325E28" w:rsidRPr="00325E28" w:rsidRDefault="00325E28" w:rsidP="00325E2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Assess whether simulated regimes resemble known episodes.</w:t>
      </w:r>
    </w:p>
    <w:p w14:paraId="0F88ADFD" w14:textId="77777777" w:rsidR="00325E28" w:rsidRPr="00325E28" w:rsidRDefault="00325E28" w:rsidP="00325E2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kern w:val="0"/>
          <w14:ligatures w14:val="none"/>
        </w:rPr>
        <w:t>Test counterfactuals by modifying policy responses.</w:t>
      </w:r>
    </w:p>
    <w:p w14:paraId="2F9B85B2" w14:textId="34DEED43" w:rsidR="00325E28" w:rsidRPr="00325E28" w:rsidRDefault="00325E28" w:rsidP="00325E28">
      <w:pPr>
        <w:spacing w:after="0" w:line="240" w:lineRule="auto"/>
        <w:rPr>
          <w:rFonts w:ascii="Times New Roman" w:eastAsia="Times New Roman" w:hAnsi="Times New Roman" w:cs="Times New Roman"/>
          <w:b/>
          <w:bCs/>
          <w:kern w:val="0"/>
          <w:sz w:val="28"/>
          <w:szCs w:val="28"/>
          <w14:ligatures w14:val="none"/>
        </w:rPr>
      </w:pPr>
      <w:r w:rsidRPr="00325E28">
        <w:rPr>
          <w:rFonts w:ascii="Times New Roman" w:eastAsia="Times New Roman" w:hAnsi="Times New Roman" w:cs="Times New Roman"/>
          <w:b/>
          <w:bCs/>
          <w:kern w:val="0"/>
          <w:sz w:val="28"/>
          <w:szCs w:val="28"/>
          <w14:ligatures w14:val="none"/>
        </w:rPr>
        <w:t>Foreseeable Challenges</w:t>
      </w:r>
    </w:p>
    <w:p w14:paraId="7C64C298" w14:textId="77777777" w:rsidR="00325E28" w:rsidRPr="00325E28" w:rsidRDefault="00325E28" w:rsidP="00325E2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Calibration</w:t>
      </w:r>
      <w:r w:rsidRPr="00325E28">
        <w:rPr>
          <w:rFonts w:ascii="Times New Roman" w:eastAsia="Times New Roman" w:hAnsi="Times New Roman" w:cs="Times New Roman"/>
          <w:kern w:val="0"/>
          <w14:ligatures w14:val="none"/>
        </w:rPr>
        <w:t>: Aligning LLM-driven decisions with real-world magnitudes (e.g., scale of rate changes, consumption responses).</w:t>
      </w:r>
    </w:p>
    <w:p w14:paraId="408A459E" w14:textId="77777777" w:rsidR="00325E28" w:rsidRPr="00325E28" w:rsidRDefault="00325E28" w:rsidP="00325E2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Stability</w:t>
      </w:r>
      <w:r w:rsidRPr="00325E28">
        <w:rPr>
          <w:rFonts w:ascii="Times New Roman" w:eastAsia="Times New Roman" w:hAnsi="Times New Roman" w:cs="Times New Roman"/>
          <w:kern w:val="0"/>
          <w14:ligatures w14:val="none"/>
        </w:rPr>
        <w:t>: Avoiding runaway dynamics or unrealistic feedback loops.</w:t>
      </w:r>
    </w:p>
    <w:p w14:paraId="139D96BE" w14:textId="77777777" w:rsidR="00325E28" w:rsidRPr="00325E28" w:rsidRDefault="00325E28" w:rsidP="00325E2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Evaluation Metrics</w:t>
      </w:r>
      <w:r w:rsidRPr="00325E28">
        <w:rPr>
          <w:rFonts w:ascii="Times New Roman" w:eastAsia="Times New Roman" w:hAnsi="Times New Roman" w:cs="Times New Roman"/>
          <w:kern w:val="0"/>
          <w14:ligatures w14:val="none"/>
        </w:rPr>
        <w:t>: Designing quantitative criteria to evaluate “realism” of generated regimes.</w:t>
      </w:r>
    </w:p>
    <w:p w14:paraId="1FACB06C" w14:textId="77777777" w:rsidR="00325E28" w:rsidRPr="00325E28" w:rsidRDefault="00325E28" w:rsidP="00325E2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Cost/Efficiency</w:t>
      </w:r>
      <w:r w:rsidRPr="00325E28">
        <w:rPr>
          <w:rFonts w:ascii="Times New Roman" w:eastAsia="Times New Roman" w:hAnsi="Times New Roman" w:cs="Times New Roman"/>
          <w:kern w:val="0"/>
          <w14:ligatures w14:val="none"/>
        </w:rPr>
        <w:t>: Running multi-agent LLM simulations can be computationally expensive.</w:t>
      </w:r>
    </w:p>
    <w:p w14:paraId="6B8198BC" w14:textId="2F8BF1A0" w:rsidR="00325E28" w:rsidRPr="00325E28" w:rsidRDefault="00325E28" w:rsidP="00325E28">
      <w:pPr>
        <w:spacing w:after="0" w:line="240" w:lineRule="auto"/>
        <w:rPr>
          <w:rFonts w:ascii="Times New Roman" w:eastAsia="Times New Roman" w:hAnsi="Times New Roman" w:cs="Times New Roman"/>
          <w:b/>
          <w:bCs/>
          <w:kern w:val="0"/>
          <w:sz w:val="28"/>
          <w:szCs w:val="28"/>
          <w14:ligatures w14:val="none"/>
        </w:rPr>
      </w:pPr>
      <w:r w:rsidRPr="00325E28">
        <w:rPr>
          <w:rFonts w:ascii="Times New Roman" w:eastAsia="Times New Roman" w:hAnsi="Times New Roman" w:cs="Times New Roman"/>
          <w:b/>
          <w:bCs/>
          <w:kern w:val="0"/>
          <w:sz w:val="28"/>
          <w:szCs w:val="28"/>
          <w14:ligatures w14:val="none"/>
        </w:rPr>
        <w:t>Initial Plan</w:t>
      </w:r>
    </w:p>
    <w:p w14:paraId="65CD501E" w14:textId="77777777" w:rsidR="00325E28" w:rsidRPr="00325E28" w:rsidRDefault="00325E28" w:rsidP="00325E2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Week 1–2</w:t>
      </w:r>
      <w:r w:rsidRPr="00325E28">
        <w:rPr>
          <w:rFonts w:ascii="Times New Roman" w:eastAsia="Times New Roman" w:hAnsi="Times New Roman" w:cs="Times New Roman"/>
          <w:kern w:val="0"/>
          <w14:ligatures w14:val="none"/>
        </w:rPr>
        <w:t>: Literature review (</w:t>
      </w:r>
      <w:proofErr w:type="spellStart"/>
      <w:r w:rsidRPr="00325E28">
        <w:rPr>
          <w:rFonts w:ascii="Times New Roman" w:eastAsia="Times New Roman" w:hAnsi="Times New Roman" w:cs="Times New Roman"/>
          <w:kern w:val="0"/>
          <w14:ligatures w14:val="none"/>
        </w:rPr>
        <w:t>EconAgent</w:t>
      </w:r>
      <w:proofErr w:type="spellEnd"/>
      <w:r w:rsidRPr="00325E28">
        <w:rPr>
          <w:rFonts w:ascii="Times New Roman" w:eastAsia="Times New Roman" w:hAnsi="Times New Roman" w:cs="Times New Roman"/>
          <w:kern w:val="0"/>
          <w14:ligatures w14:val="none"/>
        </w:rPr>
        <w:t xml:space="preserve">, </w:t>
      </w:r>
      <w:proofErr w:type="spellStart"/>
      <w:r w:rsidRPr="00325E28">
        <w:rPr>
          <w:rFonts w:ascii="Times New Roman" w:eastAsia="Times New Roman" w:hAnsi="Times New Roman" w:cs="Times New Roman"/>
          <w:kern w:val="0"/>
          <w14:ligatures w14:val="none"/>
        </w:rPr>
        <w:t>StockAgent</w:t>
      </w:r>
      <w:proofErr w:type="spellEnd"/>
      <w:r w:rsidRPr="00325E28">
        <w:rPr>
          <w:rFonts w:ascii="Times New Roman" w:eastAsia="Times New Roman" w:hAnsi="Times New Roman" w:cs="Times New Roman"/>
          <w:kern w:val="0"/>
          <w14:ligatures w14:val="none"/>
        </w:rPr>
        <w:t xml:space="preserve">, generative agents, </w:t>
      </w:r>
      <w:proofErr w:type="gramStart"/>
      <w:r w:rsidRPr="00325E28">
        <w:rPr>
          <w:rFonts w:ascii="Times New Roman" w:eastAsia="Times New Roman" w:hAnsi="Times New Roman" w:cs="Times New Roman"/>
          <w:kern w:val="0"/>
          <w14:ligatures w14:val="none"/>
        </w:rPr>
        <w:t>macro ABMs</w:t>
      </w:r>
      <w:proofErr w:type="gramEnd"/>
      <w:r w:rsidRPr="00325E28">
        <w:rPr>
          <w:rFonts w:ascii="Times New Roman" w:eastAsia="Times New Roman" w:hAnsi="Times New Roman" w:cs="Times New Roman"/>
          <w:kern w:val="0"/>
          <w14:ligatures w14:val="none"/>
        </w:rPr>
        <w:t>). Define scope and agent classes.</w:t>
      </w:r>
    </w:p>
    <w:p w14:paraId="1087776D" w14:textId="77777777" w:rsidR="00325E28" w:rsidRPr="00325E28" w:rsidRDefault="00325E28" w:rsidP="00325E2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Week 3–4</w:t>
      </w:r>
      <w:r w:rsidRPr="00325E28">
        <w:rPr>
          <w:rFonts w:ascii="Times New Roman" w:eastAsia="Times New Roman" w:hAnsi="Times New Roman" w:cs="Times New Roman"/>
          <w:kern w:val="0"/>
          <w14:ligatures w14:val="none"/>
        </w:rPr>
        <w:t>: Prototype simple environment (central bank + firms + households). Implement baseline simulation loop with fixed shocks.</w:t>
      </w:r>
    </w:p>
    <w:p w14:paraId="37FD52FC" w14:textId="77777777" w:rsidR="00325E28" w:rsidRPr="00325E28" w:rsidRDefault="00325E28" w:rsidP="00325E2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Week 5–6</w:t>
      </w:r>
      <w:r w:rsidRPr="00325E28">
        <w:rPr>
          <w:rFonts w:ascii="Times New Roman" w:eastAsia="Times New Roman" w:hAnsi="Times New Roman" w:cs="Times New Roman"/>
          <w:kern w:val="0"/>
          <w14:ligatures w14:val="none"/>
        </w:rPr>
        <w:t>: Expand to full agent set; integrate macro state updates. Calibrate using historical data (FRED/IMF).</w:t>
      </w:r>
    </w:p>
    <w:p w14:paraId="0C6564D8" w14:textId="77777777" w:rsidR="00325E28" w:rsidRPr="00325E28" w:rsidRDefault="00325E28" w:rsidP="00325E2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Week 7–8</w:t>
      </w:r>
      <w:r w:rsidRPr="00325E28">
        <w:rPr>
          <w:rFonts w:ascii="Times New Roman" w:eastAsia="Times New Roman" w:hAnsi="Times New Roman" w:cs="Times New Roman"/>
          <w:kern w:val="0"/>
          <w14:ligatures w14:val="none"/>
        </w:rPr>
        <w:t>: Run case studies (e.g., 1970s oil shock, COVID fiscal/monetary response). Compare simulated regimes vs. historical outcomes.</w:t>
      </w:r>
    </w:p>
    <w:p w14:paraId="28DA5709" w14:textId="77777777" w:rsidR="00325E28" w:rsidRPr="00325E28" w:rsidRDefault="00325E28" w:rsidP="00325E2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5E28">
        <w:rPr>
          <w:rFonts w:ascii="Times New Roman" w:eastAsia="Times New Roman" w:hAnsi="Times New Roman" w:cs="Times New Roman"/>
          <w:b/>
          <w:bCs/>
          <w:kern w:val="0"/>
          <w14:ligatures w14:val="none"/>
        </w:rPr>
        <w:t>Final Deliverable</w:t>
      </w:r>
      <w:r w:rsidRPr="00325E28">
        <w:rPr>
          <w:rFonts w:ascii="Times New Roman" w:eastAsia="Times New Roman" w:hAnsi="Times New Roman" w:cs="Times New Roman"/>
          <w:kern w:val="0"/>
          <w14:ligatures w14:val="none"/>
        </w:rPr>
        <w:t>: Simulation environment + report analyzing realism, policy counterfactuals, and research implications.</w:t>
      </w:r>
    </w:p>
    <w:p w14:paraId="42DB622E" w14:textId="77777777" w:rsidR="00325E28" w:rsidRPr="00325E28" w:rsidRDefault="00325E28">
      <w:pPr>
        <w:rPr>
          <w:rFonts w:ascii="Times New Roman" w:hAnsi="Times New Roman" w:cs="Times New Roman"/>
        </w:rPr>
      </w:pPr>
    </w:p>
    <w:sectPr w:rsidR="00325E28" w:rsidRPr="00325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E3C2B"/>
    <w:multiLevelType w:val="multilevel"/>
    <w:tmpl w:val="F982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442D1"/>
    <w:multiLevelType w:val="multilevel"/>
    <w:tmpl w:val="3DC2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05146"/>
    <w:multiLevelType w:val="multilevel"/>
    <w:tmpl w:val="5468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1F6547"/>
    <w:multiLevelType w:val="multilevel"/>
    <w:tmpl w:val="565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F222B"/>
    <w:multiLevelType w:val="multilevel"/>
    <w:tmpl w:val="F750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018012">
    <w:abstractNumId w:val="3"/>
  </w:num>
  <w:num w:numId="2" w16cid:durableId="576522120">
    <w:abstractNumId w:val="1"/>
  </w:num>
  <w:num w:numId="3" w16cid:durableId="114567892">
    <w:abstractNumId w:val="0"/>
  </w:num>
  <w:num w:numId="4" w16cid:durableId="2015762659">
    <w:abstractNumId w:val="0"/>
    <w:lvlOverride w:ilvl="1">
      <w:lvl w:ilvl="1">
        <w:numFmt w:val="decimal"/>
        <w:lvlText w:val="%2."/>
        <w:lvlJc w:val="left"/>
      </w:lvl>
    </w:lvlOverride>
  </w:num>
  <w:num w:numId="5" w16cid:durableId="1076129591">
    <w:abstractNumId w:val="2"/>
  </w:num>
  <w:num w:numId="6" w16cid:durableId="1133602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28"/>
    <w:rsid w:val="000B3D70"/>
    <w:rsid w:val="00325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9B046"/>
  <w15:chartTrackingRefBased/>
  <w15:docId w15:val="{7FCF3B90-B7D8-FC45-9C2C-5F3776A46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5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5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5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5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E28"/>
    <w:rPr>
      <w:rFonts w:eastAsiaTheme="majorEastAsia" w:cstheme="majorBidi"/>
      <w:color w:val="272727" w:themeColor="text1" w:themeTint="D8"/>
    </w:rPr>
  </w:style>
  <w:style w:type="paragraph" w:styleId="Title">
    <w:name w:val="Title"/>
    <w:basedOn w:val="Normal"/>
    <w:next w:val="Normal"/>
    <w:link w:val="TitleChar"/>
    <w:uiPriority w:val="10"/>
    <w:qFormat/>
    <w:rsid w:val="00325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E28"/>
    <w:pPr>
      <w:spacing w:before="160"/>
      <w:jc w:val="center"/>
    </w:pPr>
    <w:rPr>
      <w:i/>
      <w:iCs/>
      <w:color w:val="404040" w:themeColor="text1" w:themeTint="BF"/>
    </w:rPr>
  </w:style>
  <w:style w:type="character" w:customStyle="1" w:styleId="QuoteChar">
    <w:name w:val="Quote Char"/>
    <w:basedOn w:val="DefaultParagraphFont"/>
    <w:link w:val="Quote"/>
    <w:uiPriority w:val="29"/>
    <w:rsid w:val="00325E28"/>
    <w:rPr>
      <w:i/>
      <w:iCs/>
      <w:color w:val="404040" w:themeColor="text1" w:themeTint="BF"/>
    </w:rPr>
  </w:style>
  <w:style w:type="paragraph" w:styleId="ListParagraph">
    <w:name w:val="List Paragraph"/>
    <w:basedOn w:val="Normal"/>
    <w:uiPriority w:val="34"/>
    <w:qFormat/>
    <w:rsid w:val="00325E28"/>
    <w:pPr>
      <w:ind w:left="720"/>
      <w:contextualSpacing/>
    </w:pPr>
  </w:style>
  <w:style w:type="character" w:styleId="IntenseEmphasis">
    <w:name w:val="Intense Emphasis"/>
    <w:basedOn w:val="DefaultParagraphFont"/>
    <w:uiPriority w:val="21"/>
    <w:qFormat/>
    <w:rsid w:val="00325E28"/>
    <w:rPr>
      <w:i/>
      <w:iCs/>
      <w:color w:val="0F4761" w:themeColor="accent1" w:themeShade="BF"/>
    </w:rPr>
  </w:style>
  <w:style w:type="paragraph" w:styleId="IntenseQuote">
    <w:name w:val="Intense Quote"/>
    <w:basedOn w:val="Normal"/>
    <w:next w:val="Normal"/>
    <w:link w:val="IntenseQuoteChar"/>
    <w:uiPriority w:val="30"/>
    <w:qFormat/>
    <w:rsid w:val="00325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E28"/>
    <w:rPr>
      <w:i/>
      <w:iCs/>
      <w:color w:val="0F4761" w:themeColor="accent1" w:themeShade="BF"/>
    </w:rPr>
  </w:style>
  <w:style w:type="character" w:styleId="IntenseReference">
    <w:name w:val="Intense Reference"/>
    <w:basedOn w:val="DefaultParagraphFont"/>
    <w:uiPriority w:val="32"/>
    <w:qFormat/>
    <w:rsid w:val="00325E28"/>
    <w:rPr>
      <w:b/>
      <w:bCs/>
      <w:smallCaps/>
      <w:color w:val="0F4761" w:themeColor="accent1" w:themeShade="BF"/>
      <w:spacing w:val="5"/>
    </w:rPr>
  </w:style>
  <w:style w:type="paragraph" w:styleId="NormalWeb">
    <w:name w:val="Normal (Web)"/>
    <w:basedOn w:val="Normal"/>
    <w:uiPriority w:val="99"/>
    <w:semiHidden/>
    <w:unhideWhenUsed/>
    <w:rsid w:val="00325E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5E28"/>
    <w:rPr>
      <w:b/>
      <w:bCs/>
    </w:rPr>
  </w:style>
  <w:style w:type="character" w:styleId="Hyperlink">
    <w:name w:val="Hyperlink"/>
    <w:basedOn w:val="DefaultParagraphFont"/>
    <w:uiPriority w:val="99"/>
    <w:semiHidden/>
    <w:unhideWhenUsed/>
    <w:rsid w:val="00325E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ingyuJ666/Stockagent%E3%80%91" TargetMode="External"/><Relationship Id="rId5" Type="http://schemas.openxmlformats.org/officeDocument/2006/relationships/hyperlink" Target="https://github.com/tsinghua-fib-lab/ACL24-EconAgent%E3%80%9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Shen</dc:creator>
  <cp:keywords/>
  <dc:description/>
  <cp:lastModifiedBy>Peter Shen</cp:lastModifiedBy>
  <cp:revision>1</cp:revision>
  <dcterms:created xsi:type="dcterms:W3CDTF">2025-10-27T15:42:00Z</dcterms:created>
  <dcterms:modified xsi:type="dcterms:W3CDTF">2025-10-27T15:47:00Z</dcterms:modified>
</cp:coreProperties>
</file>