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Subject: Data Request for Enhanced Pricing Strategy Development</w:t>
      </w:r>
    </w:p>
    <w:p w:rsidR="00000000" w:rsidDel="00000000" w:rsidP="00000000" w:rsidRDefault="00000000" w:rsidRPr="00000000" w14:paraId="00000002">
      <w:pPr>
        <w:rPr/>
      </w:pPr>
      <w:r w:rsidDel="00000000" w:rsidR="00000000" w:rsidRPr="00000000">
        <w:rPr>
          <w:rtl w:val="0"/>
        </w:rPr>
        <w:t xml:space="preserve">Dear Columbia Insurance Company Team,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hope this message finds you well.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discussed in our meeting on 5/23/2024, we are ready to start our analysis. To that end, we kindly ask you to send us the following data for the past 20 years or any available data to date: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Claims Data: Detailed claims data for all product lines, including but not limited to:</w:t>
      </w:r>
      <w:r w:rsidDel="00000000" w:rsidR="00000000" w:rsidRPr="00000000">
        <w:rPr>
          <w:rtl w:val="0"/>
        </w:rPr>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Date of claim</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Claim status</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Type of claim (e.g., homeowners, commercial property, auto, etc.)</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Claim amount</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Policy details related to each claim</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Customer demographics associated with each claim</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Policy Data: Comprehensive policy information for each product line, including:</w:t>
      </w:r>
    </w:p>
    <w:p w:rsidR="00000000" w:rsidDel="00000000" w:rsidP="00000000" w:rsidRDefault="00000000" w:rsidRPr="00000000" w14:paraId="00000011">
      <w:pPr>
        <w:numPr>
          <w:ilvl w:val="0"/>
          <w:numId w:val="3"/>
        </w:numPr>
        <w:ind w:left="1440" w:hanging="360"/>
        <w:rPr>
          <w:u w:val="none"/>
        </w:rPr>
      </w:pPr>
      <w:r w:rsidDel="00000000" w:rsidR="00000000" w:rsidRPr="00000000">
        <w:rPr>
          <w:rtl w:val="0"/>
        </w:rPr>
        <w:t xml:space="preserve">Deductible</w:t>
      </w:r>
    </w:p>
    <w:p w:rsidR="00000000" w:rsidDel="00000000" w:rsidP="00000000" w:rsidRDefault="00000000" w:rsidRPr="00000000" w14:paraId="00000012">
      <w:pPr>
        <w:numPr>
          <w:ilvl w:val="0"/>
          <w:numId w:val="3"/>
        </w:numPr>
        <w:ind w:left="1440" w:hanging="360"/>
        <w:rPr>
          <w:u w:val="none"/>
        </w:rPr>
      </w:pPr>
      <w:r w:rsidDel="00000000" w:rsidR="00000000" w:rsidRPr="00000000">
        <w:rPr>
          <w:rtl w:val="0"/>
        </w:rPr>
        <w:t xml:space="preserve">Policy Limit</w:t>
      </w:r>
    </w:p>
    <w:p w:rsidR="00000000" w:rsidDel="00000000" w:rsidP="00000000" w:rsidRDefault="00000000" w:rsidRPr="00000000" w14:paraId="00000013">
      <w:pPr>
        <w:numPr>
          <w:ilvl w:val="0"/>
          <w:numId w:val="3"/>
        </w:numPr>
        <w:ind w:left="1440" w:hanging="360"/>
        <w:rPr>
          <w:u w:val="none"/>
        </w:rPr>
      </w:pPr>
      <w:r w:rsidDel="00000000" w:rsidR="00000000" w:rsidRPr="00000000">
        <w:rPr>
          <w:rtl w:val="0"/>
        </w:rPr>
        <w:t xml:space="preserve">Coinsurance</w:t>
      </w:r>
    </w:p>
    <w:p w:rsidR="00000000" w:rsidDel="00000000" w:rsidP="00000000" w:rsidRDefault="00000000" w:rsidRPr="00000000" w14:paraId="00000014">
      <w:pPr>
        <w:numPr>
          <w:ilvl w:val="0"/>
          <w:numId w:val="3"/>
        </w:numPr>
        <w:ind w:left="1440" w:hanging="360"/>
        <w:rPr>
          <w:u w:val="none"/>
        </w:rPr>
      </w:pPr>
      <w:r w:rsidDel="00000000" w:rsidR="00000000" w:rsidRPr="00000000">
        <w:rPr>
          <w:rtl w:val="0"/>
        </w:rPr>
        <w:t xml:space="preserve">Risk classifications currently in use( if applicable)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Loss History: Historical loss data segmented by product line, if available.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Additional Relevant Data: Any other data that may assist in developing a nuanced understanding of the risk profiles, such as geographic data, underwriting details, and external risk factors.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assure you that all provided data will be handled with the utmost confidentiality and used solely for the purpose of developing a refined pricing strategy for CIC. Our team is committed to delivering a solution that leverages advanced analytical techniques to enhance your pricing protocols and support your continued growth in the insurance market.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Please let us know if there are any additional protocols or agreements needed to facilitate this data transfer. We are ready to coordinate with your IT or data management team to ensure a smooth and secure transfer process.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Thank you for your cooperation and support. We look forward to working closely with CIC to achieve your strategic goals.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Sincerely,</w:t>
      </w:r>
    </w:p>
    <w:p w:rsidR="00000000" w:rsidDel="00000000" w:rsidP="00000000" w:rsidRDefault="00000000" w:rsidRPr="00000000" w14:paraId="00000021">
      <w:pPr>
        <w:rPr/>
      </w:pPr>
      <w:r w:rsidDel="00000000" w:rsidR="00000000" w:rsidRPr="00000000">
        <w:rPr>
          <w:rtl w:val="0"/>
        </w:rPr>
        <w:t xml:space="preserve">Luyang Feng</w:t>
      </w:r>
    </w:p>
    <w:p w:rsidR="00000000" w:rsidDel="00000000" w:rsidP="00000000" w:rsidRDefault="00000000" w:rsidRPr="00000000" w14:paraId="00000022">
      <w:pPr>
        <w:rPr/>
      </w:pPr>
      <w:r w:rsidDel="00000000" w:rsidR="00000000" w:rsidRPr="00000000">
        <w:rPr>
          <w:rtl w:val="0"/>
        </w:rPr>
        <w:t xml:space="preserve">Orange Ao</w:t>
      </w:r>
    </w:p>
    <w:p w:rsidR="00000000" w:rsidDel="00000000" w:rsidP="00000000" w:rsidRDefault="00000000" w:rsidRPr="00000000" w14:paraId="00000023">
      <w:pPr>
        <w:rPr/>
      </w:pPr>
      <w:r w:rsidDel="00000000" w:rsidR="00000000" w:rsidRPr="00000000">
        <w:rPr>
          <w:rtl w:val="0"/>
        </w:rPr>
        <w:t xml:space="preserve">Ruizhe Qiu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