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OTB Final Package Release Memo - V3.1 Final</w:t>
      </w:r>
    </w:p>
    <w:p>
      <w:pPr>
        <w:jc w:val="center"/>
      </w:pPr>
      <w:r>
        <w:rPr>
          <w:i/>
        </w:rPr>
        <w:t>On the Boulevard Shopping Center | 101-149 Arnould Blvd., Lafayette, LA 70506</w:t>
      </w:r>
    </w:p>
    <w:p>
      <w:pPr>
        <w:pStyle w:val="Heading1"/>
      </w:pPr>
      <w:r>
        <w:t>Purpose</w:t>
      </w:r>
    </w:p>
    <w:p>
      <w:r>
        <w:t>This package is the consolidated final-form leasing set for On the Boulevard Shopping Center.</w:t>
      </w:r>
    </w:p>
    <w:p>
      <w:r>
        <w:t>It pulls forward the tightened master forms, the V3.1 software-ready lease core, the extension workflow, and the internal implementation materials into one controlled final package.</w:t>
      </w:r>
    </w:p>
    <w:p>
      <w:pPr>
        <w:pStyle w:val="Heading1"/>
      </w:pPr>
      <w:r>
        <w:t>What Is Preserved</w:t>
      </w:r>
    </w:p>
    <w:p>
      <w:pPr>
        <w:pStyle w:val="ListBullet"/>
      </w:pPr>
      <w:r>
        <w:t>Current OTB deal terms remain the baseline unless ownership intentionally changes the business terms.</w:t>
      </w:r>
    </w:p>
    <w:p>
      <w:pPr>
        <w:pStyle w:val="ListBullet"/>
      </w:pPr>
      <w:r>
        <w:t>5% CAM/tax/insurance cap, current late-fee structure, HVAC burden sharing, utility admin fee, operating-hours default, holdover multiplier, and signage controls are preserved as house rules.</w:t>
      </w:r>
    </w:p>
    <w:p>
      <w:pPr>
        <w:pStyle w:val="Heading1"/>
      </w:pPr>
      <w:r>
        <w:t>What Is New in Final Form</w:t>
      </w:r>
    </w:p>
    <w:p>
      <w:pPr>
        <w:pStyle w:val="ListBullet"/>
      </w:pPr>
      <w:r>
        <w:t>Every package document now has a V3.1 Final file counterpart.</w:t>
      </w:r>
    </w:p>
    <w:p>
      <w:pPr>
        <w:pStyle w:val="ListBullet"/>
      </w:pPr>
      <w:r>
        <w:t>The package includes a line-by-line crosswalk, software implementation map, rollout matrix, schema guide, and schema workbook for the property-management system buildout.</w:t>
      </w:r>
    </w:p>
    <w:p>
      <w:pPr>
        <w:pStyle w:val="ListBullet"/>
      </w:pPr>
      <w:r>
        <w:t>Renewal option and lease extension workflow forms are included in the final lifecycle set.</w:t>
      </w:r>
    </w:p>
    <w:p>
      <w:pPr>
        <w:pStyle w:val="Heading1"/>
      </w:pPr>
      <w:r>
        <w:t>Operating Rule</w:t>
      </w:r>
    </w:p>
    <w:p>
      <w:r>
        <w:t>Use the V3.1 Final files as the controlled house set. Do not freehand edit the masters when the change belongs in the Lease Summary, an addendum, or an approved deviation memo.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